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rPr>
      </w:pPr>
      <w:r>
        <w:rPr>
          <w:rFonts w:hint="eastAsia" w:ascii="黑体" w:hAnsi="宋体" w:eastAsia="黑体"/>
          <w:sz w:val="32"/>
        </w:rPr>
        <w:t xml:space="preserve"> </w:t>
      </w:r>
    </w:p>
    <w:p>
      <w:pPr>
        <w:rPr>
          <w:rFonts w:hint="eastAsia" w:ascii="仿宋_GB2312" w:hAnsi="宋体" w:eastAsia="仿宋_GB2312"/>
          <w:sz w:val="32"/>
        </w:rPr>
      </w:pPr>
    </w:p>
    <w:p>
      <w:pPr>
        <w:rPr>
          <w:rFonts w:hint="eastAsia" w:ascii="仿宋_GB2312" w:hAnsi="宋体" w:eastAsia="仿宋_GB2312"/>
          <w:sz w:val="32"/>
        </w:rPr>
      </w:pPr>
      <w:r>
        <w:rPr>
          <w:rFonts w:hint="eastAsia" w:ascii="方正小标宋简体" w:hAnsi="方正小标宋简体" w:eastAsia="方正小标宋简体" w:cs="方正小标宋简体"/>
          <w:sz w:val="32"/>
        </w:rPr>
        <w:pict>
          <v:shape id="_x0000_s2142" o:spid="_x0000_s2142" o:spt="136" type="#_x0000_t136" style="position:absolute;left:0pt;margin-left:17.7pt;margin-top:11.75pt;height:39.4pt;width:396pt;mso-wrap-distance-left:9pt;mso-wrap-distance-right:9pt;z-index:-251657216;mso-width-relative:page;mso-height-relative:page;" fillcolor="#FF0000" filled="t" stroked="t" coordsize="21600,21600" wrapcoords="11593 0 11592 14 11597 16 11587 84 8909 86 5155 171 3071 173 3049 345 3037 347 3027 737 3025 760 3025 761 3009 867 835 869 833 1086 836 1292 843 1564 850 2020 852 2346 844 19903 50 19905 236 20426 2388 20428 2414 20579 2574 20708 3420 20710 3432 20813 3574 21193 5360 21195 5398 21226 10861 21228 10864 21295 10884 21556 10900 21556 10906 21515 13424 21513 13443 21480 17426 21478 17497 21384 19153 21382 19171 21040 19938 21038 19954 20996 20862 20994 20905 20774 20932 20546 20958 20252 20958 18948 20952 17666 20950 16602 20950 13212 21589 13125 21599 12864 21576 12587 21530 12190 21462 11674 21338 10865 20958 10863 20950 7649 21507 7518 21507 7301 21482 6953 21460 6747 21433 6519 21399 6269 21360 5997 21237 5389 20970 5387 20986 1629 21009 1390 21009 1043 20902 776 20714 608 18232 606 18164 421 18039 173 11748 171 11609 0 11593 0">
            <v:path/>
            <v:fill on="t" focussize="0,0"/>
            <v:stroke color="#FF0000"/>
            <v:imagedata o:title=""/>
            <o:lock v:ext="edit" aspectratio="f"/>
            <v:textpath on="t" fitshape="t" fitpath="t" trim="t" xscale="f" string="上海市知识产权局文件" style="font-family:方正小标宋简体;font-size:36pt;v-text-align:center;"/>
            <w10:wrap type="tight"/>
          </v:shape>
        </w:pict>
      </w:r>
    </w:p>
    <w:p>
      <w:pPr>
        <w:rPr>
          <w:rFonts w:hint="eastAsia" w:ascii="仿宋_GB2312" w:hAnsi="宋体" w:eastAsia="仿宋_GB2312"/>
          <w:sz w:val="32"/>
        </w:rPr>
      </w:pPr>
    </w:p>
    <w:p>
      <w:pPr>
        <w:jc w:val="center"/>
        <w:rPr>
          <w:rFonts w:hint="eastAsia" w:ascii="仿宋_GB2312" w:hAnsi="宋体" w:eastAsia="仿宋_GB2312"/>
          <w:sz w:val="32"/>
        </w:rPr>
      </w:pPr>
    </w:p>
    <w:p>
      <w:pPr>
        <w:jc w:val="center"/>
        <w:rPr>
          <w:rFonts w:hint="eastAsia" w:ascii="仿宋_GB2312" w:hAnsi="宋体" w:eastAsia="仿宋_GB2312"/>
          <w:sz w:val="32"/>
        </w:rPr>
      </w:pPr>
      <w:r>
        <w:rPr>
          <w:rFonts w:hint="eastAsia" w:ascii="仿宋_GB2312" w:hAnsi="宋体" w:eastAsia="仿宋_GB2312"/>
          <w:sz w:val="32"/>
        </w:rPr>
        <w:t>沪知局</w:t>
      </w:r>
      <w:r>
        <w:rPr>
          <w:rFonts w:hint="eastAsia" w:ascii="仿宋_GB2312" w:hAnsi="宋体" w:eastAsia="仿宋_GB2312"/>
          <w:sz w:val="32"/>
          <w:lang w:eastAsia="zh-CN"/>
        </w:rPr>
        <w:t>促</w:t>
      </w:r>
      <w:r>
        <w:rPr>
          <w:rFonts w:hint="eastAsia" w:ascii="仿宋_GB2312" w:hAnsi="宋体" w:eastAsia="仿宋_GB2312"/>
          <w:sz w:val="32"/>
        </w:rPr>
        <w:t>〔202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13</w:t>
      </w:r>
      <w:r>
        <w:rPr>
          <w:rFonts w:hint="eastAsia" w:ascii="仿宋_GB2312" w:hAnsi="宋体" w:eastAsia="仿宋_GB2312"/>
          <w:sz w:val="32"/>
        </w:rPr>
        <w:t>号</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r>
        <w:rPr>
          <w:rFonts w:hint="eastAsia" w:ascii="华文中宋" w:hAnsi="华文中宋" w:eastAsia="华文中宋"/>
          <w:b/>
          <w:bCs/>
          <w:sz w:val="32"/>
          <w:szCs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24130</wp:posOffset>
                </wp:positionV>
                <wp:extent cx="5312410" cy="10795"/>
                <wp:effectExtent l="0" t="4445" r="2540" b="13335"/>
                <wp:wrapNone/>
                <wp:docPr id="51" name="直线 3"/>
                <wp:cNvGraphicFramePr/>
                <a:graphic xmlns:a="http://schemas.openxmlformats.org/drawingml/2006/main">
                  <a:graphicData uri="http://schemas.microsoft.com/office/word/2010/wordprocessingShape">
                    <wps:wsp>
                      <wps:cNvCnPr/>
                      <wps:spPr>
                        <a:xfrm flipV="1">
                          <a:off x="0" y="0"/>
                          <a:ext cx="5312410" cy="1079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5.15pt;margin-top:1.9pt;height:0.85pt;width:418.3pt;z-index:251660288;mso-width-relative:page;mso-height-relative:page;" filled="f" stroked="t" coordsize="21600,21600" o:gfxdata="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Grec1gAAAAYBAAAPAAAAAAAAAAEAIAAAACIAAABkcnMvZG93bnJldi54bWxQ&#10;SwECFAAUAAAACACHTuJABhWBVfkBAAD4AwAADgAAAAAAAAABACAAAAAlAQAAZHJzL2Uyb0RvYy54&#10;bWxQSwUGAAAAAAYABgBZAQAAkA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简体" w:hAnsi="华文中宋"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上海市知识产权局关于组织开展2023年园区知识产权集中托管项目申报工作的通知</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Calibri" w:hAnsi="Calibri"/>
          <w:sz w:val="36"/>
        </w:rPr>
      </w:pPr>
    </w:p>
    <w:p>
      <w:pPr>
        <w:suppressAutoHyphens/>
        <w:adjustRightInd w:val="0"/>
        <w:snapToGrid w:val="0"/>
        <w:spacing w:line="600" w:lineRule="exact"/>
        <w:rPr>
          <w:rFonts w:ascii="仿宋_GB2312" w:hAnsi="Times New Roman" w:eastAsia="仿宋_GB2312"/>
          <w:sz w:val="32"/>
          <w:szCs w:val="32"/>
        </w:rPr>
      </w:pPr>
      <w:r>
        <w:rPr>
          <w:rFonts w:hint="eastAsia" w:ascii="仿宋_GB2312" w:hAnsi="宋体" w:eastAsia="仿宋_GB2312" w:cs="仿宋_GB2312"/>
          <w:sz w:val="32"/>
          <w:szCs w:val="32"/>
        </w:rPr>
        <w:t>各有关园区：</w:t>
      </w:r>
    </w:p>
    <w:p>
      <w:pPr>
        <w:suppressAutoHyphens/>
        <w:adjustRightInd w:val="0"/>
        <w:snapToGrid w:val="0"/>
        <w:spacing w:line="600" w:lineRule="exact"/>
        <w:ind w:firstLine="614" w:firstLineChars="192"/>
        <w:rPr>
          <w:rFonts w:ascii="仿宋_GB2312" w:hAnsi="Times New Roman" w:eastAsia="仿宋_GB2312"/>
          <w:sz w:val="32"/>
          <w:szCs w:val="32"/>
        </w:rPr>
      </w:pPr>
      <w:r>
        <w:rPr>
          <w:rFonts w:hint="eastAsia" w:ascii="仿宋_GB2312" w:hAnsi="宋体" w:eastAsia="仿宋_GB2312" w:cs="仿宋_GB2312"/>
          <w:sz w:val="32"/>
          <w:szCs w:val="32"/>
        </w:rPr>
        <w:t>为加强中小企业知识产权能力建设，提升园区知识产权服务水平，根据《</w:t>
      </w:r>
      <w:r>
        <w:rPr>
          <w:rFonts w:hint="eastAsia" w:ascii="仿宋_GB2312" w:hAnsi="宋体" w:eastAsia="仿宋_GB2312" w:cs="仿宋_GB2312"/>
          <w:sz w:val="32"/>
          <w:szCs w:val="32"/>
          <w:lang w:eastAsia="zh-CN"/>
        </w:rPr>
        <w:t>上海市知识产权专项资金管理办法</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的规定</w:t>
      </w:r>
      <w:r>
        <w:rPr>
          <w:rFonts w:hint="eastAsia" w:ascii="仿宋_GB2312" w:hAnsi="宋体" w:eastAsia="仿宋_GB2312" w:cs="仿宋_GB2312"/>
          <w:sz w:val="32"/>
          <w:szCs w:val="32"/>
        </w:rPr>
        <w:t>，我局拟组织开展</w:t>
      </w:r>
      <w:r>
        <w:rPr>
          <w:rFonts w:ascii="仿宋_GB2312" w:hAnsi="Times New Roman" w:eastAsia="仿宋_GB2312" w:cs="仿宋_GB2312"/>
          <w:sz w:val="32"/>
          <w:szCs w:val="32"/>
        </w:rPr>
        <w:t>20</w:t>
      </w:r>
      <w:r>
        <w:rPr>
          <w:rFonts w:hint="eastAsia" w:ascii="仿宋_GB2312" w:hAnsi="Times New Roman" w:eastAsia="仿宋_GB2312" w:cs="仿宋_GB2312"/>
          <w:sz w:val="32"/>
          <w:szCs w:val="32"/>
          <w:lang w:val="en-US" w:eastAsia="zh-CN"/>
        </w:rPr>
        <w:t>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园区</w:t>
      </w:r>
      <w:r>
        <w:rPr>
          <w:rFonts w:hint="eastAsia" w:ascii="仿宋_GB2312" w:hAnsi="宋体" w:eastAsia="仿宋_GB2312" w:cs="仿宋_GB2312"/>
          <w:sz w:val="32"/>
          <w:szCs w:val="32"/>
        </w:rPr>
        <w:t>知识产权</w:t>
      </w:r>
      <w:r>
        <w:rPr>
          <w:rFonts w:hint="eastAsia" w:ascii="仿宋_GB2312" w:hAnsi="宋体" w:eastAsia="仿宋_GB2312" w:cs="仿宋_GB2312"/>
          <w:sz w:val="32"/>
          <w:szCs w:val="32"/>
          <w:lang w:eastAsia="zh-CN"/>
        </w:rPr>
        <w:t>集中</w:t>
      </w:r>
      <w:r>
        <w:rPr>
          <w:rFonts w:hint="eastAsia" w:ascii="仿宋_GB2312" w:hAnsi="宋体" w:eastAsia="仿宋_GB2312" w:cs="仿宋_GB2312"/>
          <w:sz w:val="32"/>
          <w:szCs w:val="32"/>
        </w:rPr>
        <w:t>托管项目申报与评定工作。现将有关事项通知如下：</w:t>
      </w:r>
    </w:p>
    <w:p>
      <w:pPr>
        <w:widowControl/>
        <w:suppressAutoHyphens/>
        <w:adjustRightInd w:val="0"/>
        <w:snapToGrid w:val="0"/>
        <w:spacing w:line="600" w:lineRule="exact"/>
        <w:ind w:firstLine="640" w:firstLineChars="200"/>
        <w:jc w:val="left"/>
        <w:rPr>
          <w:rFonts w:ascii="黑体" w:hAnsi="Times New Roman" w:eastAsia="黑体"/>
          <w:bCs/>
          <w:sz w:val="32"/>
          <w:szCs w:val="32"/>
        </w:rPr>
      </w:pPr>
      <w:r>
        <w:rPr>
          <w:rFonts w:hint="eastAsia" w:ascii="黑体" w:hAnsi="Times New Roman" w:eastAsia="黑体" w:cs="仿宋_GB2312"/>
          <w:bCs/>
          <w:sz w:val="32"/>
          <w:szCs w:val="32"/>
        </w:rPr>
        <w:t>一、申报条件</w:t>
      </w:r>
    </w:p>
    <w:p>
      <w:pPr>
        <w:widowControl/>
        <w:suppressAutoHyphens/>
        <w:adjustRightInd w:val="0"/>
        <w:snapToGrid w:val="0"/>
        <w:spacing w:line="600" w:lineRule="exact"/>
        <w:ind w:firstLine="640" w:firstLineChars="200"/>
        <w:jc w:val="left"/>
        <w:rPr>
          <w:rFonts w:hint="eastAsia" w:ascii="仿宋_GB2312" w:hAnsi="Times New Roman" w:eastAsia="仿宋_GB2312"/>
          <w:kern w:val="0"/>
          <w:sz w:val="32"/>
          <w:szCs w:val="32"/>
          <w:lang w:eastAsia="zh-CN"/>
        </w:rPr>
      </w:pPr>
      <w:r>
        <w:rPr>
          <w:rFonts w:hint="eastAsia" w:ascii="仿宋_GB2312" w:hAnsi="宋体" w:eastAsia="仿宋_GB2312" w:cs="仿宋_GB2312"/>
          <w:kern w:val="0"/>
          <w:sz w:val="32"/>
          <w:szCs w:val="32"/>
          <w:lang w:val="en-US" w:eastAsia="zh-CN"/>
        </w:rPr>
        <w:t xml:space="preserve">1. </w:t>
      </w:r>
      <w:r>
        <w:rPr>
          <w:rFonts w:hint="eastAsia" w:ascii="仿宋_GB2312" w:hAnsi="宋体" w:eastAsia="仿宋_GB2312" w:cs="仿宋_GB2312"/>
          <w:kern w:val="0"/>
          <w:sz w:val="32"/>
          <w:szCs w:val="32"/>
        </w:rPr>
        <w:t>在本市注册并具有独立法人资格</w:t>
      </w:r>
      <w:r>
        <w:rPr>
          <w:rFonts w:hint="eastAsia" w:ascii="仿宋_GB2312" w:hAnsi="宋体" w:eastAsia="仿宋_GB2312" w:cs="仿宋_GB2312"/>
          <w:kern w:val="0"/>
          <w:sz w:val="32"/>
          <w:szCs w:val="32"/>
          <w:lang w:eastAsia="zh-CN"/>
        </w:rPr>
        <w:t>，且为房屋产权所有人</w:t>
      </w:r>
      <w:r>
        <w:rPr>
          <w:rFonts w:hint="eastAsia" w:ascii="仿宋_GB2312" w:hAnsi="宋体" w:eastAsia="仿宋_GB2312" w:cs="仿宋_GB2312"/>
          <w:kern w:val="0"/>
          <w:sz w:val="32"/>
          <w:szCs w:val="32"/>
        </w:rPr>
        <w:t>的</w:t>
      </w:r>
      <w:r>
        <w:rPr>
          <w:rFonts w:hint="eastAsia" w:ascii="仿宋_GB2312" w:hAnsi="宋体" w:eastAsia="仿宋_GB2312" w:cs="仿宋_GB2312"/>
          <w:kern w:val="0"/>
          <w:sz w:val="32"/>
          <w:szCs w:val="32"/>
          <w:lang w:eastAsia="zh-CN"/>
        </w:rPr>
        <w:t>产业</w:t>
      </w:r>
      <w:r>
        <w:rPr>
          <w:rFonts w:hint="eastAsia" w:ascii="仿宋_GB2312" w:hAnsi="宋体" w:eastAsia="仿宋_GB2312" w:cs="仿宋_GB2312"/>
          <w:kern w:val="0"/>
          <w:sz w:val="32"/>
          <w:szCs w:val="32"/>
        </w:rPr>
        <w:t>园区</w:t>
      </w:r>
      <w:r>
        <w:rPr>
          <w:rFonts w:hint="eastAsia" w:ascii="仿宋_GB2312" w:hAnsi="宋体" w:eastAsia="仿宋_GB2312" w:cs="仿宋_GB2312"/>
          <w:kern w:val="0"/>
          <w:sz w:val="32"/>
          <w:szCs w:val="32"/>
          <w:lang w:eastAsia="zh-CN"/>
        </w:rPr>
        <w:t>管委会或管理公司</w:t>
      </w:r>
      <w:r>
        <w:rPr>
          <w:rFonts w:hint="eastAsia" w:ascii="仿宋_GB2312" w:hAnsi="宋体" w:eastAsia="仿宋_GB2312" w:cs="仿宋_GB2312"/>
          <w:kern w:val="0"/>
          <w:sz w:val="32"/>
          <w:szCs w:val="32"/>
        </w:rPr>
        <w:t>。</w:t>
      </w:r>
    </w:p>
    <w:p>
      <w:pPr>
        <w:suppressAutoHyphens/>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产业基础扎实。园区主导产业符合本市战略性新兴产业和先导产业发展方向，</w:t>
      </w:r>
      <w:r>
        <w:rPr>
          <w:rFonts w:hint="eastAsia" w:ascii="仿宋_GB2312" w:hAnsi="宋体" w:eastAsia="仿宋_GB2312" w:cs="仿宋_GB2312"/>
          <w:kern w:val="0"/>
          <w:sz w:val="32"/>
          <w:szCs w:val="32"/>
          <w:lang w:eastAsia="zh-CN"/>
        </w:rPr>
        <w:t>拥有有效专利的中小微企业不少于</w:t>
      </w:r>
      <w:r>
        <w:rPr>
          <w:rFonts w:hint="eastAsia" w:ascii="仿宋_GB2312" w:hAnsi="宋体" w:eastAsia="仿宋_GB2312" w:cs="仿宋_GB2312"/>
          <w:kern w:val="0"/>
          <w:sz w:val="32"/>
          <w:szCs w:val="32"/>
          <w:lang w:val="en-US" w:eastAsia="zh-CN"/>
        </w:rPr>
        <w:t>100家，</w:t>
      </w:r>
      <w:r>
        <w:rPr>
          <w:rFonts w:hint="eastAsia" w:ascii="仿宋_GB2312" w:hAnsi="仿宋_GB2312" w:eastAsia="仿宋_GB2312" w:cs="仿宋_GB2312"/>
          <w:sz w:val="32"/>
          <w:szCs w:val="32"/>
          <w:lang w:val="en-US" w:eastAsia="zh-CN"/>
        </w:rPr>
        <w:t>培育各级知识产权试点示范单位不少于3家。</w:t>
      </w:r>
    </w:p>
    <w:p>
      <w:pPr>
        <w:suppressAutoHyphens/>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知识产权管理体系健全。园区建立领导牵头的知识产权组织协调工作机制，设立知识产权管理机构，配备专业知识产权管理人员</w:t>
      </w:r>
      <w:r>
        <w:rPr>
          <w:rFonts w:hint="eastAsia" w:ascii="仿宋_GB2312" w:hAnsi="Times New Roman" w:eastAsia="仿宋_GB2312" w:cs="Times New Roman"/>
          <w:kern w:val="2"/>
          <w:sz w:val="32"/>
          <w:szCs w:val="32"/>
          <w:lang w:val="en-US" w:eastAsia="zh-CN"/>
        </w:rPr>
        <w:t>（知识产权工作者，初、中、高级知识产权师，专利代理师）</w:t>
      </w:r>
      <w:r>
        <w:rPr>
          <w:rFonts w:hint="eastAsia" w:ascii="仿宋_GB2312" w:hAnsi="仿宋_GB2312" w:eastAsia="仿宋_GB2312" w:cs="仿宋_GB2312"/>
          <w:sz w:val="32"/>
          <w:szCs w:val="32"/>
          <w:lang w:val="en-US" w:eastAsia="zh-CN"/>
        </w:rPr>
        <w:t>，能够有效开展专利商标管理工作，具有一定的知识产权经费投入。</w:t>
      </w:r>
    </w:p>
    <w:p>
      <w:pPr>
        <w:suppressAutoHyphens/>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 知识产权服务成效明显。园区具有独立或协作开展知识产权服务的经验，协助园区企业实际开展过知识产权质押融资、保险、许可转让等运营工作或者高价值专利培育工作，维护园区良好的知识产权保护环境，园区企业</w:t>
      </w:r>
      <w:r>
        <w:rPr>
          <w:rFonts w:hint="eastAsia" w:ascii="仿宋_GB2312" w:hAnsi="仿宋_GB2312" w:eastAsia="仿宋_GB2312" w:cs="仿宋_GB2312"/>
          <w:sz w:val="32"/>
          <w:szCs w:val="32"/>
          <w:lang w:eastAsia="zh-CN"/>
        </w:rPr>
        <w:t>近三年内无行政和司法程序认定的侵犯知识产权行为。</w:t>
      </w:r>
    </w:p>
    <w:p>
      <w:pPr>
        <w:suppressAutoHyphens/>
        <w:bidi w:val="0"/>
        <w:spacing w:line="600" w:lineRule="exact"/>
        <w:ind w:firstLine="640" w:firstLineChars="200"/>
        <w:rPr>
          <w:rFonts w:ascii="仿宋_GB2312" w:hAnsi="Times New Roman" w:eastAsia="仿宋_GB2312"/>
          <w:kern w:val="0"/>
          <w:sz w:val="32"/>
          <w:szCs w:val="32"/>
        </w:rPr>
      </w:pPr>
      <w:r>
        <w:rPr>
          <w:rFonts w:hint="eastAsia" w:ascii="仿宋_GB2312" w:hAnsi="宋体" w:eastAsia="仿宋_GB2312" w:cs="仿宋_GB2312"/>
          <w:kern w:val="0"/>
          <w:sz w:val="32"/>
          <w:szCs w:val="32"/>
          <w:lang w:val="en-US" w:eastAsia="zh-CN"/>
        </w:rPr>
        <w:t xml:space="preserve">5. </w:t>
      </w:r>
      <w:r>
        <w:rPr>
          <w:rFonts w:hint="eastAsia" w:ascii="仿宋_GB2312" w:hAnsi="宋体" w:eastAsia="仿宋_GB2312" w:cs="仿宋_GB2312"/>
          <w:kern w:val="0"/>
          <w:sz w:val="32"/>
          <w:szCs w:val="32"/>
        </w:rPr>
        <w:t>已承担</w:t>
      </w:r>
      <w:r>
        <w:rPr>
          <w:rFonts w:hint="eastAsia" w:ascii="仿宋_GB2312" w:hAnsi="宋体" w:eastAsia="仿宋_GB2312" w:cs="仿宋_GB2312"/>
          <w:kern w:val="0"/>
          <w:sz w:val="32"/>
          <w:szCs w:val="32"/>
          <w:lang w:eastAsia="zh-CN"/>
        </w:rPr>
        <w:t>知识产权集中</w:t>
      </w:r>
      <w:r>
        <w:rPr>
          <w:rFonts w:hint="eastAsia" w:ascii="仿宋_GB2312" w:hAnsi="宋体" w:eastAsia="仿宋_GB2312" w:cs="仿宋_GB2312"/>
          <w:kern w:val="0"/>
          <w:sz w:val="32"/>
          <w:szCs w:val="32"/>
        </w:rPr>
        <w:t>托管项目的</w:t>
      </w:r>
      <w:r>
        <w:rPr>
          <w:rFonts w:hint="eastAsia" w:ascii="仿宋_GB2312" w:hAnsi="宋体" w:eastAsia="仿宋_GB2312" w:cs="仿宋_GB2312"/>
          <w:kern w:val="0"/>
          <w:sz w:val="32"/>
          <w:szCs w:val="32"/>
          <w:lang w:eastAsia="zh-CN"/>
        </w:rPr>
        <w:t>单位</w:t>
      </w:r>
      <w:r>
        <w:rPr>
          <w:rFonts w:hint="eastAsia" w:ascii="仿宋_GB2312" w:hAnsi="宋体" w:eastAsia="仿宋_GB2312" w:cs="仿宋_GB2312"/>
          <w:kern w:val="0"/>
          <w:sz w:val="32"/>
          <w:szCs w:val="32"/>
        </w:rPr>
        <w:t>自立项起三年内不再申报</w:t>
      </w:r>
      <w:r>
        <w:rPr>
          <w:rFonts w:hint="eastAsia" w:ascii="仿宋_GB2312" w:hAnsi="宋体" w:eastAsia="仿宋_GB2312" w:cs="仿宋_GB2312"/>
          <w:kern w:val="0"/>
          <w:sz w:val="32"/>
          <w:szCs w:val="32"/>
          <w:lang w:eastAsia="zh-CN"/>
        </w:rPr>
        <w:t>。</w:t>
      </w:r>
    </w:p>
    <w:p>
      <w:pPr>
        <w:widowControl w:val="0"/>
        <w:numPr>
          <w:ilvl w:val="0"/>
          <w:numId w:val="2"/>
        </w:numPr>
        <w:adjustRightInd w:val="0"/>
        <w:snapToGrid w:val="0"/>
        <w:spacing w:line="600" w:lineRule="exact"/>
        <w:ind w:left="1349" w:hanging="720" w:firstLineChars="0"/>
        <w:jc w:val="both"/>
        <w:rPr>
          <w:rFonts w:ascii="黑体" w:hAnsi="Times New Roman" w:eastAsia="黑体" w:cs="Times New Roman"/>
          <w:bCs/>
          <w:kern w:val="2"/>
          <w:sz w:val="32"/>
          <w:szCs w:val="32"/>
          <w:lang w:val="en-US" w:eastAsia="zh-CN" w:bidi="ar-SA"/>
        </w:rPr>
      </w:pPr>
      <w:r>
        <w:rPr>
          <w:rFonts w:hint="eastAsia" w:ascii="黑体" w:hAnsi="Times New Roman" w:eastAsia="黑体" w:cs="仿宋_GB2312"/>
          <w:bCs/>
          <w:kern w:val="2"/>
          <w:sz w:val="32"/>
          <w:szCs w:val="32"/>
          <w:lang w:val="en-US" w:eastAsia="zh-CN" w:bidi="ar-SA"/>
        </w:rPr>
        <w:t>工作目标</w:t>
      </w:r>
    </w:p>
    <w:p>
      <w:pPr>
        <w:suppressAutoHyphens/>
        <w:adjustRightInd w:val="0"/>
        <w:snapToGrid w:val="0"/>
        <w:spacing w:line="600" w:lineRule="exact"/>
        <w:ind w:firstLine="640" w:firstLineChars="2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（一）总体目标</w:t>
      </w:r>
    </w:p>
    <w:p>
      <w:pPr>
        <w:keepNext w:val="0"/>
        <w:keepLines w:val="0"/>
        <w:pageBreakBefore w:val="0"/>
        <w:widowControl/>
        <w:suppressLineNumbers w:val="0"/>
        <w:suppressAutoHyphen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上海市园区知识产权集中托管项目以满足中小企业知识产权需求为根本出发点，推动园区与知识产权服务机构建立战略合作关系，发挥园区资源整合优势与服务机构专业服务特长，建立健全园区中小企业集中托管制度体系，完善托管工作机制，规范托管工作流程，提高园区知识产权服务和管理能力，显著提升入托中小企业的知识产权工作能力和水平，为进一步</w:t>
      </w:r>
      <w:r>
        <w:rPr>
          <w:rFonts w:hint="eastAsia" w:ascii="仿宋_GB2312" w:hAnsi="宋体" w:eastAsia="仿宋_GB2312" w:cs="仿宋_GB2312"/>
          <w:kern w:val="0"/>
          <w:sz w:val="32"/>
          <w:szCs w:val="32"/>
          <w:lang w:val="en-US" w:eastAsia="zh-CN"/>
        </w:rPr>
        <w:t>激发中小企业创新活力和发展动力提供有力保障</w:t>
      </w:r>
      <w:r>
        <w:rPr>
          <w:rFonts w:hint="eastAsia" w:ascii="仿宋_GB2312" w:hAnsi="宋体" w:eastAsia="仿宋_GB2312" w:cs="仿宋_GB2312"/>
          <w:kern w:val="0"/>
          <w:sz w:val="32"/>
          <w:szCs w:val="32"/>
          <w:lang w:eastAsia="zh-CN"/>
        </w:rPr>
        <w:t>。</w:t>
      </w:r>
    </w:p>
    <w:p>
      <w:pPr>
        <w:suppressAutoHyphens/>
        <w:adjustRightInd w:val="0"/>
        <w:snapToGrid w:val="0"/>
        <w:spacing w:line="600" w:lineRule="exact"/>
        <w:ind w:firstLine="640" w:firstLineChars="2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（二）绩效目标</w:t>
      </w:r>
    </w:p>
    <w:p>
      <w:pPr>
        <w:suppressAutoHyphens/>
        <w:adjustRightInd w:val="0"/>
        <w:snapToGrid w:val="0"/>
        <w:spacing w:line="60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完善制度体系。建立中小企业知识产权集中托管组织协调工作机制，形成托管工作规程文件，明确园区管理机构与服务机构的职责分工，规范知识产权托管服务范围、工作流程及绩效管理等内容。</w:t>
      </w:r>
    </w:p>
    <w:p>
      <w:pPr>
        <w:suppressAutoHyphens/>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val="en-US" w:eastAsia="zh-CN"/>
        </w:rPr>
        <w:t xml:space="preserve">2. </w:t>
      </w:r>
      <w:r>
        <w:rPr>
          <w:rFonts w:hint="eastAsia" w:ascii="仿宋_GB2312" w:hAnsi="宋体" w:eastAsia="仿宋_GB2312" w:cs="仿宋_GB2312"/>
          <w:kern w:val="0"/>
          <w:sz w:val="32"/>
          <w:szCs w:val="32"/>
          <w:lang w:eastAsia="zh-CN"/>
        </w:rPr>
        <w:t>签订入托协议。</w:t>
      </w:r>
      <w:r>
        <w:rPr>
          <w:rFonts w:hint="eastAsia" w:ascii="仿宋_GB2312" w:hAnsi="宋体" w:eastAsia="仿宋_GB2312" w:cs="仿宋_GB2312"/>
          <w:kern w:val="0"/>
          <w:sz w:val="32"/>
          <w:szCs w:val="32"/>
        </w:rPr>
        <w:t>实地调研</w:t>
      </w:r>
      <w:r>
        <w:rPr>
          <w:rFonts w:hint="eastAsia" w:ascii="仿宋_GB2312" w:hAnsi="宋体" w:eastAsia="仿宋_GB2312" w:cs="仿宋_GB2312"/>
          <w:kern w:val="0"/>
          <w:sz w:val="32"/>
          <w:szCs w:val="32"/>
          <w:lang w:eastAsia="zh-CN"/>
        </w:rPr>
        <w:t>属地</w:t>
      </w:r>
      <w:r>
        <w:rPr>
          <w:rFonts w:hint="eastAsia" w:ascii="仿宋_GB2312" w:hAnsi="宋体" w:eastAsia="仿宋_GB2312" w:cs="仿宋_GB2312"/>
          <w:kern w:val="0"/>
          <w:sz w:val="32"/>
          <w:szCs w:val="32"/>
        </w:rPr>
        <w:t>企业不少于</w:t>
      </w:r>
      <w:r>
        <w:rPr>
          <w:rFonts w:hint="eastAsia" w:ascii="仿宋_GB2312" w:hAnsi="宋体" w:eastAsia="仿宋_GB2312" w:cs="仿宋_GB2312"/>
          <w:kern w:val="0"/>
          <w:sz w:val="32"/>
          <w:szCs w:val="32"/>
          <w:lang w:val="en-US" w:eastAsia="zh-CN"/>
        </w:rPr>
        <w:t>150</w:t>
      </w:r>
      <w:r>
        <w:rPr>
          <w:rFonts w:hint="eastAsia" w:ascii="仿宋_GB2312" w:hAnsi="宋体" w:eastAsia="仿宋_GB2312" w:cs="仿宋_GB2312"/>
          <w:kern w:val="0"/>
          <w:sz w:val="32"/>
          <w:szCs w:val="32"/>
        </w:rPr>
        <w:t>家，形成</w:t>
      </w:r>
      <w:r>
        <w:rPr>
          <w:rFonts w:hint="eastAsia" w:ascii="仿宋_GB2312" w:hAnsi="宋体" w:eastAsia="仿宋_GB2312" w:cs="仿宋_GB2312"/>
          <w:kern w:val="0"/>
          <w:sz w:val="32"/>
          <w:szCs w:val="32"/>
          <w:lang w:eastAsia="zh-CN"/>
        </w:rPr>
        <w:t>企业知识产权工作现状和需求分析调研</w:t>
      </w:r>
      <w:r>
        <w:rPr>
          <w:rFonts w:hint="eastAsia" w:ascii="仿宋_GB2312" w:hAnsi="宋体" w:eastAsia="仿宋_GB2312" w:cs="仿宋_GB2312"/>
          <w:kern w:val="0"/>
          <w:sz w:val="32"/>
          <w:szCs w:val="32"/>
        </w:rPr>
        <w:t>报告</w:t>
      </w:r>
      <w:r>
        <w:rPr>
          <w:rFonts w:hint="eastAsia" w:ascii="仿宋_GB2312" w:hAnsi="宋体" w:eastAsia="仿宋_GB2312" w:cs="仿宋_GB2312"/>
          <w:kern w:val="0"/>
          <w:sz w:val="32"/>
          <w:szCs w:val="32"/>
          <w:lang w:eastAsia="zh-CN"/>
        </w:rPr>
        <w:t>，据此确定入托企业标准，</w:t>
      </w:r>
      <w:r>
        <w:rPr>
          <w:rFonts w:hint="eastAsia" w:ascii="仿宋_GB2312" w:hAnsi="宋体" w:eastAsia="仿宋_GB2312" w:cs="仿宋_GB2312"/>
          <w:kern w:val="0"/>
          <w:sz w:val="32"/>
          <w:szCs w:val="32"/>
        </w:rPr>
        <w:t>签订入托协议企业不少于</w:t>
      </w:r>
      <w:r>
        <w:rPr>
          <w:rFonts w:hint="eastAsia" w:ascii="仿宋_GB2312" w:hAnsi="宋体" w:eastAsia="仿宋_GB2312" w:cs="仿宋_GB2312"/>
          <w:kern w:val="0"/>
          <w:sz w:val="32"/>
          <w:szCs w:val="32"/>
          <w:lang w:val="en-US" w:eastAsia="zh-CN"/>
        </w:rPr>
        <w:t>5</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家。</w:t>
      </w:r>
    </w:p>
    <w:p>
      <w:pPr>
        <w:suppressAutoHyphens/>
        <w:adjustRightInd w:val="0"/>
        <w:snapToGrid w:val="0"/>
        <w:spacing w:line="600" w:lineRule="exact"/>
        <w:ind w:firstLine="640"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3. </w:t>
      </w:r>
      <w:r>
        <w:rPr>
          <w:rFonts w:hint="eastAsia" w:ascii="仿宋_GB2312" w:hAnsi="宋体" w:eastAsia="仿宋_GB2312" w:cs="仿宋_GB2312"/>
          <w:kern w:val="0"/>
          <w:sz w:val="32"/>
          <w:szCs w:val="32"/>
          <w:lang w:eastAsia="zh-CN"/>
        </w:rPr>
        <w:t>提升创造质量。协助入托企业开展专利导航，助力企业技术研发和专利布局，高价值专利申请量同比增长不低于</w:t>
      </w:r>
      <w:r>
        <w:rPr>
          <w:rFonts w:hint="eastAsia" w:ascii="仿宋_GB2312" w:hAnsi="宋体" w:eastAsia="仿宋_GB2312" w:cs="仿宋_GB2312"/>
          <w:kern w:val="0"/>
          <w:sz w:val="32"/>
          <w:szCs w:val="32"/>
          <w:lang w:val="en-US" w:eastAsia="zh-CN"/>
        </w:rPr>
        <w:t>10%，积极推动入托企业通过PCT途径开展海外专利布局，坚决防止出现非正常专利申请。</w:t>
      </w:r>
    </w:p>
    <w:p>
      <w:pPr>
        <w:suppressAutoHyphens/>
        <w:adjustRightInd w:val="0"/>
        <w:snapToGrid w:val="0"/>
        <w:spacing w:line="600" w:lineRule="exact"/>
        <w:ind w:firstLine="640" w:firstLineChars="20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4. 推动高效运营。协助入托企业通过专利开放许可等新模式开展专利运营，完成专利许可转让不少于10次；协助入托企业开展专利商标质押融资、保险工作，达成交易不少于10笔；协助入托企业开展专利产品备案，备案企业不少于10家。</w:t>
      </w:r>
    </w:p>
    <w:p>
      <w:pPr>
        <w:suppressAutoHyphens/>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val="en-US" w:eastAsia="zh-CN"/>
        </w:rPr>
        <w:t>5. 开展专业辅导。</w:t>
      </w:r>
      <w:r>
        <w:rPr>
          <w:rFonts w:hint="eastAsia" w:ascii="仿宋_GB2312" w:hAnsi="宋体" w:eastAsia="仿宋_GB2312" w:cs="仿宋_GB2312"/>
          <w:kern w:val="0"/>
          <w:sz w:val="32"/>
          <w:szCs w:val="32"/>
        </w:rPr>
        <w:t>园区面向</w:t>
      </w:r>
      <w:r>
        <w:rPr>
          <w:rFonts w:hint="eastAsia" w:ascii="仿宋_GB2312" w:hAnsi="宋体" w:eastAsia="仿宋_GB2312" w:cs="仿宋_GB2312"/>
          <w:kern w:val="0"/>
          <w:sz w:val="32"/>
          <w:szCs w:val="32"/>
          <w:lang w:eastAsia="zh-CN"/>
        </w:rPr>
        <w:t>入托</w:t>
      </w:r>
      <w:r>
        <w:rPr>
          <w:rFonts w:hint="eastAsia" w:ascii="仿宋_GB2312" w:hAnsi="宋体" w:eastAsia="仿宋_GB2312" w:cs="仿宋_GB2312"/>
          <w:kern w:val="0"/>
          <w:sz w:val="32"/>
          <w:szCs w:val="32"/>
        </w:rPr>
        <w:t>企业举办各类知识产权政策辅导</w:t>
      </w:r>
      <w:r>
        <w:rPr>
          <w:rFonts w:hint="eastAsia" w:ascii="仿宋_GB2312" w:hAnsi="宋体" w:eastAsia="仿宋_GB2312" w:cs="仿宋_GB2312"/>
          <w:kern w:val="0"/>
          <w:sz w:val="32"/>
          <w:szCs w:val="32"/>
          <w:lang w:eastAsia="zh-CN"/>
        </w:rPr>
        <w:t>和专题</w:t>
      </w:r>
      <w:r>
        <w:rPr>
          <w:rFonts w:hint="eastAsia" w:ascii="仿宋_GB2312" w:hAnsi="宋体" w:eastAsia="仿宋_GB2312" w:cs="仿宋_GB2312"/>
          <w:kern w:val="0"/>
          <w:sz w:val="32"/>
          <w:szCs w:val="32"/>
        </w:rPr>
        <w:t>培训不少于</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次，培训累计不少于</w:t>
      </w:r>
      <w:r>
        <w:rPr>
          <w:rFonts w:hint="eastAsia" w:ascii="仿宋_GB2312" w:hAnsi="宋体" w:eastAsia="仿宋_GB2312" w:cs="仿宋_GB2312"/>
          <w:kern w:val="0"/>
          <w:sz w:val="32"/>
          <w:szCs w:val="32"/>
          <w:lang w:val="en-US" w:eastAsia="zh-CN"/>
        </w:rPr>
        <w:t>2</w:t>
      </w:r>
      <w:r>
        <w:rPr>
          <w:rFonts w:ascii="仿宋_GB2312" w:hAnsi="宋体" w:eastAsia="仿宋_GB2312" w:cs="仿宋_GB2312"/>
          <w:kern w:val="0"/>
          <w:sz w:val="32"/>
          <w:szCs w:val="32"/>
        </w:rPr>
        <w:t>00</w:t>
      </w:r>
      <w:r>
        <w:rPr>
          <w:rFonts w:hint="eastAsia" w:ascii="仿宋_GB2312" w:hAnsi="宋体" w:eastAsia="仿宋_GB2312" w:cs="仿宋_GB2312"/>
          <w:kern w:val="0"/>
          <w:sz w:val="32"/>
          <w:szCs w:val="32"/>
        </w:rPr>
        <w:t>人次</w:t>
      </w:r>
      <w:r>
        <w:rPr>
          <w:rFonts w:hint="eastAsia" w:ascii="仿宋_GB2312" w:hAnsi="宋体" w:eastAsia="仿宋_GB2312" w:cs="仿宋_GB2312"/>
          <w:kern w:val="0"/>
          <w:sz w:val="32"/>
          <w:szCs w:val="32"/>
          <w:lang w:val="en-US" w:eastAsia="zh-CN"/>
        </w:rPr>
        <w:t>,其中培养知识产权工作者、知识产权师等专业人才不少于10人</w:t>
      </w:r>
      <w:r>
        <w:rPr>
          <w:rFonts w:hint="eastAsia" w:ascii="仿宋_GB2312" w:hAnsi="宋体" w:eastAsia="仿宋_GB2312" w:cs="仿宋_GB2312"/>
          <w:kern w:val="0"/>
          <w:sz w:val="32"/>
          <w:szCs w:val="32"/>
        </w:rPr>
        <w:t>。</w:t>
      </w:r>
    </w:p>
    <w:p>
      <w:pPr>
        <w:suppressAutoHyphens/>
        <w:adjustRightInd w:val="0"/>
        <w:snapToGrid w:val="0"/>
        <w:spacing w:line="600" w:lineRule="exact"/>
        <w:ind w:firstLine="640" w:firstLineChars="200"/>
        <w:rPr>
          <w:rFonts w:ascii="黑体" w:hAnsi="Times New Roman" w:eastAsia="黑体"/>
          <w:bCs/>
          <w:sz w:val="32"/>
          <w:szCs w:val="32"/>
        </w:rPr>
      </w:pPr>
      <w:r>
        <w:rPr>
          <w:rFonts w:hint="eastAsia" w:ascii="黑体" w:hAnsi="Times New Roman" w:eastAsia="黑体" w:cs="仿宋_GB2312"/>
          <w:bCs/>
          <w:sz w:val="32"/>
          <w:szCs w:val="32"/>
        </w:rPr>
        <w:t>三、申报程序</w:t>
      </w:r>
    </w:p>
    <w:p>
      <w:pPr>
        <w:suppressAutoHyphens/>
        <w:adjustRightInd w:val="0"/>
        <w:snapToGrid w:val="0"/>
        <w:spacing w:line="600" w:lineRule="exact"/>
        <w:ind w:firstLine="640"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1. 自主申报。申报单位填写《上海市园区知识产权集中托管项目申报书》，向市知识产权局</w:t>
      </w:r>
      <w:r>
        <w:rPr>
          <w:rFonts w:hint="default" w:ascii="仿宋_GB2312" w:hAnsi="宋体" w:eastAsia="仿宋_GB2312" w:cs="仿宋_GB2312"/>
          <w:kern w:val="0"/>
          <w:sz w:val="32"/>
          <w:szCs w:val="32"/>
          <w:lang w:val="en-US" w:eastAsia="zh-CN"/>
        </w:rPr>
        <w:t>提交申报材料，包括申报</w:t>
      </w:r>
      <w:r>
        <w:rPr>
          <w:rFonts w:hint="eastAsia" w:ascii="仿宋_GB2312" w:hAnsi="宋体" w:eastAsia="仿宋_GB2312" w:cs="仿宋_GB2312"/>
          <w:kern w:val="0"/>
          <w:sz w:val="32"/>
          <w:szCs w:val="32"/>
          <w:lang w:val="en-US" w:eastAsia="zh-CN"/>
        </w:rPr>
        <w:t>书</w:t>
      </w:r>
      <w:r>
        <w:rPr>
          <w:rFonts w:hint="default" w:ascii="仿宋_GB2312" w:hAnsi="宋体" w:eastAsia="仿宋_GB2312" w:cs="仿宋_GB2312"/>
          <w:kern w:val="0"/>
          <w:sz w:val="32"/>
          <w:szCs w:val="32"/>
          <w:lang w:val="en-US" w:eastAsia="zh-CN"/>
        </w:rPr>
        <w:t>（见附件</w:t>
      </w:r>
      <w:r>
        <w:rPr>
          <w:rFonts w:hint="eastAsia" w:ascii="仿宋_GB2312" w:hAnsi="宋体" w:eastAsia="仿宋_GB2312" w:cs="仿宋_GB2312"/>
          <w:kern w:val="0"/>
          <w:sz w:val="32"/>
          <w:szCs w:val="32"/>
          <w:lang w:val="en-US" w:eastAsia="zh-CN"/>
        </w:rPr>
        <w:t>1</w:t>
      </w:r>
      <w:bookmarkStart w:id="0" w:name="_GoBack"/>
      <w:bookmarkEnd w:id="0"/>
      <w:r>
        <w:rPr>
          <w:rFonts w:hint="default" w:ascii="仿宋_GB2312" w:hAnsi="宋体" w:eastAsia="仿宋_GB2312" w:cs="仿宋_GB2312"/>
          <w:kern w:val="0"/>
          <w:sz w:val="32"/>
          <w:szCs w:val="32"/>
          <w:lang w:val="en-US" w:eastAsia="zh-CN"/>
        </w:rPr>
        <w:t>）及相关证明材料</w:t>
      </w:r>
      <w:r>
        <w:rPr>
          <w:rFonts w:hint="eastAsia" w:ascii="仿宋_GB2312" w:hAnsi="宋体" w:eastAsia="仿宋_GB2312" w:cs="仿宋_GB2312"/>
          <w:kern w:val="0"/>
          <w:sz w:val="32"/>
          <w:szCs w:val="32"/>
          <w:lang w:val="en-US" w:eastAsia="zh-CN"/>
        </w:rPr>
        <w:t>。严禁申报材料弄虚作假，一经发现，取消申报资格或项目承担资格，并将不良记录记入上海市公共信用信息服务平台。</w:t>
      </w:r>
    </w:p>
    <w:p>
      <w:pPr>
        <w:suppressAutoHyphens/>
        <w:adjustRightInd w:val="0"/>
        <w:snapToGrid w:val="0"/>
        <w:spacing w:line="600" w:lineRule="exact"/>
        <w:ind w:firstLine="640" w:firstLineChars="200"/>
        <w:rPr>
          <w:rFonts w:ascii="仿宋_GB2312" w:hAnsi="Times New Roman" w:eastAsia="仿宋_GB2312"/>
          <w:color w:val="202020"/>
          <w:sz w:val="32"/>
          <w:szCs w:val="32"/>
        </w:rPr>
      </w:pPr>
      <w:r>
        <w:rPr>
          <w:rFonts w:hint="eastAsia" w:ascii="仿宋_GB2312" w:hAnsi="宋体" w:eastAsia="仿宋_GB2312" w:cs="仿宋_GB2312"/>
          <w:kern w:val="0"/>
          <w:sz w:val="32"/>
          <w:szCs w:val="32"/>
          <w:lang w:val="en-US" w:eastAsia="zh-CN"/>
        </w:rPr>
        <w:t>2. 项目评定。材料受理后，我局将组织专家评审，经局领导核准、公示无异议后，确定项目承担单位，签订项目实施协议，明确工作任务、实施方案、绩效目标和资金安排，并给予</w:t>
      </w:r>
      <w:r>
        <w:rPr>
          <w:rFonts w:hint="eastAsia" w:ascii="Nimbus Roman No9 L" w:hAnsi="Nimbus Roman No9 L" w:eastAsia="仿宋_GB2312" w:cs="Nimbus Roman No9 L"/>
          <w:sz w:val="32"/>
          <w:szCs w:val="32"/>
          <w:lang w:val="en-US" w:eastAsia="zh-CN"/>
        </w:rPr>
        <w:t>项目经费支持。</w:t>
      </w:r>
    </w:p>
    <w:p>
      <w:pPr>
        <w:widowControl w:val="0"/>
        <w:numPr>
          <w:ilvl w:val="0"/>
          <w:numId w:val="3"/>
        </w:numPr>
        <w:adjustRightInd w:val="0"/>
        <w:snapToGrid w:val="0"/>
        <w:spacing w:line="600" w:lineRule="exact"/>
        <w:ind w:left="1349" w:hanging="720" w:firstLineChars="0"/>
        <w:jc w:val="both"/>
        <w:rPr>
          <w:rFonts w:ascii="黑体" w:hAnsi="Times New Roman" w:eastAsia="黑体" w:cs="Times New Roman"/>
          <w:bCs/>
          <w:kern w:val="2"/>
          <w:sz w:val="32"/>
          <w:szCs w:val="32"/>
          <w:lang w:val="en-US" w:eastAsia="zh-CN" w:bidi="ar-SA"/>
        </w:rPr>
      </w:pPr>
      <w:r>
        <w:rPr>
          <w:rFonts w:hint="eastAsia" w:ascii="黑体" w:hAnsi="Times New Roman" w:eastAsia="黑体" w:cs="仿宋_GB2312"/>
          <w:bCs/>
          <w:kern w:val="2"/>
          <w:sz w:val="32"/>
          <w:szCs w:val="32"/>
          <w:lang w:val="en-US" w:eastAsia="zh-CN" w:bidi="ar-SA"/>
        </w:rPr>
        <w:t>项目数量</w:t>
      </w:r>
    </w:p>
    <w:p>
      <w:pPr>
        <w:widowControl w:val="0"/>
        <w:numPr>
          <w:ilvl w:val="0"/>
          <w:numId w:val="0"/>
        </w:numPr>
        <w:adjustRightInd w:val="0"/>
        <w:snapToGrid w:val="0"/>
        <w:spacing w:line="600" w:lineRule="exact"/>
        <w:ind w:firstLine="640" w:firstLineChars="200"/>
        <w:jc w:val="both"/>
        <w:rPr>
          <w:rFonts w:hint="eastAsia" w:ascii="仿宋_GB2312" w:hAnsi="仿宋_GB2312" w:eastAsia="仿宋_GB2312" w:cs="仿宋_GB2312"/>
          <w:color w:val="202020"/>
          <w:kern w:val="2"/>
          <w:sz w:val="32"/>
          <w:szCs w:val="32"/>
          <w:lang w:val="en-US" w:eastAsia="zh-CN" w:bidi="ar-SA"/>
        </w:rPr>
      </w:pPr>
      <w:r>
        <w:rPr>
          <w:rFonts w:hint="eastAsia" w:ascii="仿宋_GB2312" w:hAnsi="仿宋_GB2312" w:eastAsia="仿宋_GB2312" w:cs="仿宋_GB2312"/>
          <w:color w:val="202020"/>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3年评定园区知识产权</w:t>
      </w:r>
      <w:r>
        <w:rPr>
          <w:rFonts w:hint="eastAsia" w:ascii="仿宋_GB2312" w:hAnsi="仿宋_GB2312" w:eastAsia="仿宋_GB2312" w:cs="仿宋_GB2312"/>
          <w:color w:val="202020"/>
          <w:kern w:val="2"/>
          <w:sz w:val="32"/>
          <w:szCs w:val="32"/>
          <w:lang w:val="en-US" w:eastAsia="zh-CN" w:bidi="ar-SA"/>
        </w:rPr>
        <w:t>集中托管项目不超过3项。</w:t>
      </w:r>
    </w:p>
    <w:p>
      <w:pPr>
        <w:widowControl w:val="0"/>
        <w:shd w:val="clear" w:color="auto" w:fill="FFFFFF"/>
        <w:autoSpaceDE w:val="0"/>
        <w:autoSpaceDN w:val="0"/>
        <w:adjustRightInd w:val="0"/>
        <w:snapToGrid w:val="0"/>
        <w:spacing w:beforeAutospacing="0" w:afterAutospacing="0" w:line="600" w:lineRule="exact"/>
        <w:ind w:firstLine="640" w:firstLineChars="200"/>
        <w:jc w:val="left"/>
        <w:rPr>
          <w:rFonts w:ascii="黑体" w:hAnsi="黑体" w:eastAsia="黑体" w:cs="Times New Roman"/>
          <w:color w:val="202020"/>
          <w:kern w:val="0"/>
          <w:sz w:val="32"/>
          <w:szCs w:val="32"/>
          <w:lang w:val="en-US" w:eastAsia="zh-CN" w:bidi="ar-SA"/>
        </w:rPr>
      </w:pPr>
      <w:r>
        <w:rPr>
          <w:rFonts w:hint="eastAsia" w:ascii="黑体" w:hAnsi="黑体" w:eastAsia="黑体" w:cs="Times New Roman"/>
          <w:color w:val="202020"/>
          <w:kern w:val="0"/>
          <w:sz w:val="32"/>
          <w:szCs w:val="32"/>
          <w:lang w:val="en-US" w:eastAsia="zh-CN" w:bidi="ar-SA"/>
        </w:rPr>
        <w:t>五、经费保障</w:t>
      </w:r>
    </w:p>
    <w:p>
      <w:pPr>
        <w:numPr>
          <w:ilvl w:val="0"/>
          <w:numId w:val="0"/>
        </w:numPr>
        <w:suppressAutoHyphens/>
        <w:autoSpaceDE w:val="0"/>
        <w:autoSpaceDN w:val="0"/>
        <w:adjustRightInd w:val="0"/>
        <w:snapToGrid w:val="0"/>
        <w:spacing w:line="600" w:lineRule="exact"/>
        <w:ind w:firstLine="640" w:firstLineChars="200"/>
        <w:rPr>
          <w:rFonts w:hint="default" w:ascii="仿宋_GB2312" w:hAnsi="Times New Roman" w:eastAsia="仿宋_GB2312"/>
          <w:color w:val="202020"/>
          <w:sz w:val="32"/>
          <w:szCs w:val="32"/>
          <w:lang w:val="en-US" w:eastAsia="zh-CN"/>
        </w:rPr>
      </w:pPr>
      <w:r>
        <w:rPr>
          <w:rFonts w:hint="eastAsia" w:ascii="Nimbus Roman No9 L" w:hAnsi="Nimbus Roman No9 L" w:eastAsia="仿宋_GB2312" w:cs="Nimbus Roman No9 L"/>
          <w:sz w:val="32"/>
          <w:szCs w:val="32"/>
          <w:lang w:eastAsia="zh-CN"/>
        </w:rPr>
        <w:t>我局对</w:t>
      </w:r>
      <w:r>
        <w:rPr>
          <w:rFonts w:hint="eastAsia" w:ascii="仿宋_GB2312" w:hAnsi="仿宋_GB2312" w:eastAsia="仿宋_GB2312" w:cs="仿宋_GB2312"/>
          <w:sz w:val="32"/>
          <w:szCs w:val="32"/>
        </w:rPr>
        <w:t>经评定合格的</w:t>
      </w:r>
      <w:r>
        <w:rPr>
          <w:rFonts w:hint="eastAsia" w:ascii="仿宋_GB2312" w:hAnsi="仿宋_GB2312" w:eastAsia="仿宋_GB2312" w:cs="仿宋_GB2312"/>
          <w:sz w:val="32"/>
          <w:szCs w:val="32"/>
          <w:lang w:eastAsia="zh-CN"/>
        </w:rPr>
        <w:t>园区</w:t>
      </w:r>
      <w:r>
        <w:rPr>
          <w:rFonts w:hint="eastAsia" w:ascii="仿宋_GB2312" w:hAnsi="仿宋_GB2312" w:eastAsia="仿宋_GB2312" w:cs="仿宋_GB2312"/>
          <w:sz w:val="32"/>
          <w:szCs w:val="32"/>
        </w:rPr>
        <w:t>知识产权集中托管</w:t>
      </w:r>
      <w:r>
        <w:rPr>
          <w:rFonts w:hint="eastAsia" w:ascii="仿宋_GB2312" w:hAnsi="仿宋_GB2312" w:eastAsia="仿宋_GB2312" w:cs="仿宋_GB2312"/>
          <w:sz w:val="32"/>
          <w:szCs w:val="32"/>
          <w:lang w:eastAsia="zh-CN"/>
        </w:rPr>
        <w:t>项目承接单位，</w:t>
      </w:r>
      <w:r>
        <w:rPr>
          <w:rFonts w:hint="eastAsia" w:ascii="Nimbus Roman No9 L" w:hAnsi="Nimbus Roman No9 L" w:eastAsia="仿宋_GB2312" w:cs="Nimbus Roman No9 L"/>
          <w:sz w:val="32"/>
          <w:szCs w:val="32"/>
          <w:lang w:eastAsia="zh-CN"/>
        </w:rPr>
        <w:t>给予</w:t>
      </w:r>
      <w:r>
        <w:rPr>
          <w:rFonts w:hint="eastAsia" w:ascii="仿宋_GB2312" w:hAnsi="仿宋_GB2312" w:eastAsia="仿宋_GB2312" w:cs="仿宋_GB2312"/>
          <w:sz w:val="32"/>
          <w:szCs w:val="32"/>
        </w:rPr>
        <w:t>每项不超过40万元</w:t>
      </w:r>
      <w:r>
        <w:rPr>
          <w:rFonts w:hint="eastAsia" w:ascii="仿宋_GB2312" w:hAnsi="仿宋_GB2312" w:eastAsia="仿宋_GB2312" w:cs="仿宋_GB2312"/>
          <w:sz w:val="32"/>
          <w:szCs w:val="32"/>
          <w:lang w:eastAsia="zh-CN"/>
        </w:rPr>
        <w:t>的</w:t>
      </w:r>
      <w:r>
        <w:rPr>
          <w:rFonts w:hint="eastAsia" w:ascii="Nimbus Roman No9 L" w:hAnsi="Nimbus Roman No9 L" w:eastAsia="仿宋_GB2312" w:cs="Nimbus Roman No9 L"/>
          <w:sz w:val="32"/>
          <w:szCs w:val="32"/>
          <w:lang w:eastAsia="zh-CN"/>
        </w:rPr>
        <w:t>资金资助。</w:t>
      </w:r>
      <w:r>
        <w:rPr>
          <w:rFonts w:hint="eastAsia" w:ascii="Nimbus Roman No9 L" w:hAnsi="Nimbus Roman No9 L" w:eastAsia="仿宋_GB2312" w:cs="Nimbus Roman No9 L"/>
          <w:kern w:val="2"/>
          <w:sz w:val="32"/>
          <w:szCs w:val="32"/>
          <w:lang w:val="en-US" w:eastAsia="zh-CN" w:bidi="ar-SA"/>
        </w:rPr>
        <w:t>本项目财政经费不得用于人员工资等经常性支出以及专利申请维持费、差旅费、硬件购置费等支出。园区配套</w:t>
      </w:r>
      <w:r>
        <w:rPr>
          <w:rFonts w:hint="eastAsia" w:ascii="仿宋_GB2312" w:hAnsi="宋体" w:eastAsia="仿宋_GB2312" w:cs="仿宋_GB2312"/>
          <w:kern w:val="0"/>
          <w:sz w:val="32"/>
          <w:szCs w:val="32"/>
        </w:rPr>
        <w:t>经费不</w:t>
      </w:r>
      <w:r>
        <w:rPr>
          <w:rFonts w:hint="eastAsia" w:ascii="仿宋_GB2312" w:hAnsi="宋体" w:eastAsia="仿宋_GB2312" w:cs="仿宋_GB2312"/>
          <w:kern w:val="0"/>
          <w:sz w:val="32"/>
          <w:szCs w:val="32"/>
          <w:lang w:eastAsia="zh-CN"/>
        </w:rPr>
        <w:t>低于</w:t>
      </w:r>
      <w:r>
        <w:rPr>
          <w:rFonts w:hint="eastAsia" w:ascii="仿宋_GB2312" w:hAnsi="宋体" w:eastAsia="仿宋_GB2312" w:cs="仿宋_GB2312"/>
          <w:kern w:val="0"/>
          <w:sz w:val="32"/>
          <w:szCs w:val="32"/>
        </w:rPr>
        <w:t>市级</w:t>
      </w:r>
      <w:r>
        <w:rPr>
          <w:rFonts w:hint="eastAsia" w:ascii="仿宋_GB2312" w:hAnsi="宋体" w:eastAsia="仿宋_GB2312" w:cs="仿宋_GB2312"/>
          <w:kern w:val="0"/>
          <w:sz w:val="32"/>
          <w:szCs w:val="32"/>
          <w:lang w:eastAsia="zh-CN"/>
        </w:rPr>
        <w:t>财政</w:t>
      </w:r>
      <w:r>
        <w:rPr>
          <w:rFonts w:hint="eastAsia" w:ascii="仿宋_GB2312" w:hAnsi="宋体" w:eastAsia="仿宋_GB2312" w:cs="仿宋_GB2312"/>
          <w:kern w:val="0"/>
          <w:sz w:val="32"/>
          <w:szCs w:val="32"/>
        </w:rPr>
        <w:t>经费</w:t>
      </w:r>
      <w:r>
        <w:rPr>
          <w:rFonts w:hint="eastAsia" w:ascii="仿宋_GB2312" w:hAnsi="宋体" w:eastAsia="仿宋_GB2312" w:cs="仿宋_GB2312"/>
          <w:kern w:val="0"/>
          <w:sz w:val="32"/>
          <w:szCs w:val="32"/>
          <w:lang w:val="en-US" w:eastAsia="zh-CN"/>
        </w:rPr>
        <w:t>50%。</w:t>
      </w:r>
    </w:p>
    <w:p>
      <w:pPr>
        <w:widowControl w:val="0"/>
        <w:numPr>
          <w:ilvl w:val="0"/>
          <w:numId w:val="0"/>
        </w:numPr>
        <w:adjustRightInd w:val="0"/>
        <w:snapToGrid w:val="0"/>
        <w:spacing w:line="600" w:lineRule="exact"/>
        <w:ind w:firstLine="640" w:firstLineChars="200"/>
        <w:jc w:val="both"/>
        <w:rPr>
          <w:rFonts w:ascii="黑体" w:hAnsi="Times New Roman" w:eastAsia="黑体" w:cs="Times New Roman"/>
          <w:bCs/>
          <w:kern w:val="2"/>
          <w:sz w:val="32"/>
          <w:szCs w:val="32"/>
          <w:lang w:val="en-US" w:eastAsia="zh-CN" w:bidi="ar-SA"/>
        </w:rPr>
      </w:pPr>
      <w:r>
        <w:rPr>
          <w:rFonts w:hint="eastAsia" w:ascii="黑体" w:hAnsi="Times New Roman" w:eastAsia="黑体" w:cs="仿宋_GB2312"/>
          <w:bCs/>
          <w:kern w:val="2"/>
          <w:sz w:val="32"/>
          <w:szCs w:val="32"/>
          <w:lang w:val="en-US" w:eastAsia="zh-CN" w:bidi="ar-SA"/>
        </w:rPr>
        <w:t>六、申报时间</w:t>
      </w:r>
    </w:p>
    <w:p>
      <w:pPr>
        <w:suppressAutoHyphens/>
        <w:autoSpaceDE w:val="0"/>
        <w:autoSpaceDN w:val="0"/>
        <w:adjustRightInd w:val="0"/>
        <w:snapToGrid w:val="0"/>
        <w:spacing w:line="600" w:lineRule="exact"/>
        <w:ind w:firstLine="630"/>
        <w:rPr>
          <w:rFonts w:hint="eastAsia" w:ascii="仿宋_GB2312" w:hAnsi="Times New Roman" w:eastAsia="仿宋_GB2312"/>
          <w:color w:val="202020"/>
          <w:sz w:val="32"/>
          <w:szCs w:val="32"/>
        </w:rPr>
      </w:pPr>
      <w:r>
        <w:rPr>
          <w:rFonts w:hint="eastAsia" w:ascii="Nimbus Roman No9 L" w:hAnsi="Nimbus Roman No9 L" w:eastAsia="仿宋_GB2312" w:cs="Nimbus Roman No9 L"/>
          <w:sz w:val="32"/>
          <w:szCs w:val="32"/>
          <w:lang w:eastAsia="zh-CN"/>
        </w:rPr>
        <w:t>申报单位须于</w:t>
      </w:r>
      <w:r>
        <w:rPr>
          <w:rFonts w:hint="eastAsia" w:ascii="仿宋_GB2312" w:hAnsi="仿宋_GB2312" w:eastAsia="仿宋_GB2312" w:cs="仿宋_GB2312"/>
          <w:sz w:val="32"/>
          <w:szCs w:val="32"/>
          <w:lang w:val="en-US" w:eastAsia="zh-CN"/>
        </w:rPr>
        <w:t>5月26日</w:t>
      </w:r>
      <w:r>
        <w:rPr>
          <w:rFonts w:hint="eastAsia" w:ascii="Nimbus Roman No9 L" w:hAnsi="Nimbus Roman No9 L" w:eastAsia="仿宋_GB2312" w:cs="Nimbus Roman No9 L"/>
          <w:sz w:val="32"/>
          <w:szCs w:val="32"/>
          <w:lang w:eastAsia="zh-CN"/>
        </w:rPr>
        <w:t>前</w:t>
      </w:r>
      <w:r>
        <w:rPr>
          <w:rFonts w:hint="eastAsia" w:ascii="Nimbus Roman No9 L" w:hAnsi="Nimbus Roman No9 L" w:eastAsia="仿宋_GB2312" w:cs="Nimbus Roman No9 L"/>
          <w:sz w:val="32"/>
          <w:szCs w:val="32"/>
          <w:lang w:val="en-US" w:eastAsia="zh-CN"/>
        </w:rPr>
        <w:t>向市知识产权局提交申报材料</w:t>
      </w:r>
      <w:r>
        <w:rPr>
          <w:rFonts w:hint="eastAsia" w:ascii="Nimbus Roman No9 L" w:hAnsi="Nimbus Roman No9 L" w:eastAsia="仿宋_GB2312" w:cs="Nimbus Roman No9 L"/>
          <w:sz w:val="32"/>
          <w:szCs w:val="32"/>
          <w:lang w:eastAsia="zh-CN"/>
        </w:rPr>
        <w:t>（纸件和电子版各一式一份），</w:t>
      </w:r>
      <w:r>
        <w:rPr>
          <w:rFonts w:hint="eastAsia" w:ascii="仿宋_GB2312" w:hAnsi="Times New Roman" w:eastAsia="仿宋_GB2312"/>
          <w:color w:val="202020"/>
          <w:sz w:val="32"/>
          <w:szCs w:val="32"/>
        </w:rPr>
        <w:t>逾期不予受理。</w:t>
      </w:r>
    </w:p>
    <w:p>
      <w:pPr>
        <w:suppressAutoHyphens/>
        <w:autoSpaceDE w:val="0"/>
        <w:autoSpaceDN w:val="0"/>
        <w:adjustRightInd w:val="0"/>
        <w:snapToGrid w:val="0"/>
        <w:spacing w:line="600" w:lineRule="exact"/>
        <w:ind w:firstLine="63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七、项目管理要求</w:t>
      </w:r>
    </w:p>
    <w:p>
      <w:pPr>
        <w:suppressAutoHyphens/>
        <w:autoSpaceDE w:val="0"/>
        <w:autoSpaceDN w:val="0"/>
        <w:adjustRightInd w:val="0"/>
        <w:snapToGrid w:val="0"/>
        <w:spacing w:line="600" w:lineRule="exact"/>
        <w:ind w:firstLine="63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（一）提升项目质量</w:t>
      </w:r>
    </w:p>
    <w:p>
      <w:pPr>
        <w:suppressAutoHyphens/>
        <w:autoSpaceDE w:val="0"/>
        <w:autoSpaceDN w:val="0"/>
        <w:adjustRightInd w:val="0"/>
        <w:snapToGrid w:val="0"/>
        <w:spacing w:line="600" w:lineRule="exact"/>
        <w:ind w:firstLine="63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应与知识产权服务机构共同申报本项目，项目服务团队人员不低于5名，支持知识产权服务机构尽职参与，提高专利导航、知识产权代理、金融服务、许可转让、维权服务、政策辅导、业务培训、人才培养、事务咨询等相关业务服务质量，提升知识产权服务的针对性和有效性。</w:t>
      </w:r>
    </w:p>
    <w:p>
      <w:pPr>
        <w:numPr>
          <w:ilvl w:val="0"/>
          <w:numId w:val="4"/>
        </w:numPr>
        <w:suppressAutoHyphens/>
        <w:autoSpaceDE w:val="0"/>
        <w:autoSpaceDN w:val="0"/>
        <w:adjustRightInd w:val="0"/>
        <w:snapToGrid w:val="0"/>
        <w:spacing w:line="600" w:lineRule="exact"/>
        <w:ind w:firstLine="63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加强日常管理</w:t>
      </w:r>
    </w:p>
    <w:p>
      <w:pPr>
        <w:numPr>
          <w:ilvl w:val="0"/>
          <w:numId w:val="0"/>
        </w:numPr>
        <w:suppressAutoHyphens/>
        <w:autoSpaceDE w:val="0"/>
        <w:autoSpaceDN w:val="0"/>
        <w:adjustRightInd w:val="0"/>
        <w:snapToGrid w:val="0"/>
        <w:spacing w:line="600" w:lineRule="exact"/>
        <w:ind w:firstLine="640" w:firstLineChars="200"/>
        <w:rPr>
          <w:rFonts w:hint="eastAsia"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kern w:val="2"/>
          <w:sz w:val="32"/>
          <w:szCs w:val="32"/>
          <w:lang w:val="en-US" w:eastAsia="zh-CN" w:bidi="ar-SA"/>
        </w:rPr>
        <w:t>承担单位要加强项目痕迹管理，建立企业知识产权托管档案，落实台账制度，</w:t>
      </w:r>
      <w:r>
        <w:rPr>
          <w:rFonts w:hint="eastAsia" w:ascii="仿宋_GB2312" w:hAnsi="Times New Roman" w:eastAsia="仿宋_GB2312" w:cs="Times New Roman"/>
          <w:kern w:val="2"/>
          <w:sz w:val="32"/>
          <w:szCs w:val="32"/>
          <w:lang w:val="en-US" w:eastAsia="zh-CN"/>
        </w:rPr>
        <w:t>留存人员培训、季度随访等项目</w:t>
      </w:r>
      <w:r>
        <w:rPr>
          <w:rFonts w:hint="eastAsia" w:ascii="Nimbus Roman No9 L" w:hAnsi="Nimbus Roman No9 L" w:eastAsia="仿宋_GB2312" w:cs="Nimbus Roman No9 L"/>
          <w:kern w:val="2"/>
          <w:sz w:val="32"/>
          <w:szCs w:val="32"/>
          <w:lang w:val="en-US" w:eastAsia="zh-CN" w:bidi="ar-SA"/>
        </w:rPr>
        <w:t>工作记录，</w:t>
      </w:r>
      <w:r>
        <w:rPr>
          <w:rFonts w:hint="eastAsia" w:ascii="仿宋_GB2312" w:hAnsi="Times New Roman" w:eastAsia="仿宋_GB2312"/>
          <w:sz w:val="32"/>
          <w:szCs w:val="32"/>
        </w:rPr>
        <w:t>注重挖掘优秀事例，形成典型做法和成功经验总结材料</w:t>
      </w:r>
      <w:r>
        <w:rPr>
          <w:rFonts w:hint="eastAsia" w:ascii="Nimbus Roman No9 L" w:hAnsi="Nimbus Roman No9 L" w:eastAsia="仿宋_GB2312" w:cs="Nimbus Roman No9 L"/>
          <w:kern w:val="2"/>
          <w:sz w:val="32"/>
          <w:szCs w:val="32"/>
          <w:lang w:val="en-US" w:eastAsia="zh-CN" w:bidi="ar-SA"/>
        </w:rPr>
        <w:t>。</w:t>
      </w:r>
    </w:p>
    <w:p>
      <w:pPr>
        <w:numPr>
          <w:ilvl w:val="0"/>
          <w:numId w:val="4"/>
        </w:numPr>
        <w:suppressAutoHyphens/>
        <w:autoSpaceDE w:val="0"/>
        <w:autoSpaceDN w:val="0"/>
        <w:adjustRightInd w:val="0"/>
        <w:snapToGrid w:val="0"/>
        <w:spacing w:line="600" w:lineRule="exact"/>
        <w:ind w:left="0" w:leftChars="0" w:firstLine="630" w:firstLineChars="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开展项目验收</w:t>
      </w:r>
    </w:p>
    <w:p>
      <w:pPr>
        <w:numPr>
          <w:ilvl w:val="0"/>
          <w:numId w:val="0"/>
        </w:numPr>
        <w:suppressAutoHyphens/>
        <w:autoSpaceDE w:val="0"/>
        <w:autoSpaceDN w:val="0"/>
        <w:adjustRightInd w:val="0"/>
        <w:snapToGrid w:val="0"/>
        <w:spacing w:line="600" w:lineRule="exact"/>
        <w:ind w:firstLine="640" w:firstLineChars="200"/>
        <w:rPr>
          <w:rFonts w:hint="default" w:ascii="Nimbus Roman No9 L" w:hAnsi="Nimbus Roman No9 L" w:eastAsia="仿宋_GB2312" w:cs="Nimbus Roman No9 L"/>
          <w:b w:val="0"/>
          <w:bCs w:val="0"/>
          <w:kern w:val="2"/>
          <w:sz w:val="32"/>
          <w:szCs w:val="32"/>
          <w:lang w:val="en-US" w:eastAsia="zh-CN" w:bidi="ar-SA"/>
        </w:rPr>
      </w:pPr>
      <w:r>
        <w:rPr>
          <w:rFonts w:hint="eastAsia" w:ascii="Nimbus Roman No9 L" w:hAnsi="Nimbus Roman No9 L" w:eastAsia="仿宋_GB2312" w:cs="Nimbus Roman No9 L"/>
          <w:kern w:val="2"/>
          <w:sz w:val="32"/>
          <w:szCs w:val="32"/>
          <w:lang w:val="en-US" w:eastAsia="zh-CN" w:bidi="ar-SA"/>
        </w:rPr>
        <w:t>本项目实施期限为一年，从项目认定文件发文之日起计算。项目期满，我局将组织进行项目验收，验收</w:t>
      </w:r>
      <w:r>
        <w:rPr>
          <w:rFonts w:hint="eastAsia" w:ascii="Nimbus Roman No9 L" w:hAnsi="Nimbus Roman No9 L" w:eastAsia="仿宋_GB2312" w:cs="Nimbus Roman No9 L"/>
          <w:sz w:val="32"/>
          <w:szCs w:val="32"/>
          <w:lang w:val="en-US" w:eastAsia="zh-CN"/>
        </w:rPr>
        <w:t>不合格的，给予三个月的整改期，整改后验收仍不合格的，收回已拨付的项目资金，</w:t>
      </w:r>
      <w:r>
        <w:rPr>
          <w:rFonts w:hint="eastAsia" w:ascii="Nimbus Roman No9 L" w:hAnsi="Nimbus Roman No9 L" w:eastAsia="仿宋_GB2312" w:cs="Nimbus Roman No9 L"/>
          <w:b w:val="0"/>
          <w:bCs w:val="0"/>
          <w:sz w:val="32"/>
          <w:szCs w:val="32"/>
          <w:lang w:val="en-US" w:eastAsia="zh-CN"/>
        </w:rPr>
        <w:t>并取消三年内申报上海市知识产权局项目的资格。</w:t>
      </w:r>
    </w:p>
    <w:p>
      <w:pPr>
        <w:widowControl w:val="0"/>
        <w:autoSpaceDE w:val="0"/>
        <w:autoSpaceDN w:val="0"/>
        <w:adjustRightInd w:val="0"/>
        <w:snapToGrid w:val="0"/>
        <w:spacing w:line="600" w:lineRule="exact"/>
        <w:ind w:firstLine="640" w:firstLineChars="200"/>
        <w:jc w:val="both"/>
        <w:rPr>
          <w:rFonts w:ascii="仿宋_GB2312" w:hAnsi="Times New Roman" w:eastAsia="仿宋_GB2312" w:cs="Times New Roman"/>
          <w:color w:val="202020"/>
          <w:kern w:val="2"/>
          <w:sz w:val="32"/>
          <w:szCs w:val="32"/>
          <w:lang w:val="en-US" w:eastAsia="zh-CN" w:bidi="ar-SA"/>
        </w:rPr>
      </w:pPr>
      <w:r>
        <w:rPr>
          <w:rFonts w:hint="eastAsia" w:ascii="仿宋_GB2312" w:hAnsi="Times New Roman" w:eastAsia="仿宋_GB2312" w:cs="Times New Roman"/>
          <w:color w:val="202020"/>
          <w:kern w:val="2"/>
          <w:sz w:val="32"/>
          <w:szCs w:val="32"/>
          <w:lang w:val="en-US" w:eastAsia="zh-CN" w:bidi="ar-SA"/>
        </w:rPr>
        <w:t>特此通知。</w:t>
      </w:r>
    </w:p>
    <w:p>
      <w:pPr>
        <w:suppressAutoHyphens/>
        <w:adjustRightInd w:val="0"/>
        <w:snapToGrid w:val="0"/>
        <w:spacing w:line="600" w:lineRule="exact"/>
        <w:rPr>
          <w:rFonts w:ascii="仿宋_GB2312" w:hAnsi="Times New Roman" w:eastAsia="仿宋_GB2312"/>
          <w:sz w:val="32"/>
          <w:szCs w:val="32"/>
        </w:rPr>
      </w:pPr>
    </w:p>
    <w:p>
      <w:pPr>
        <w:keepNext w:val="0"/>
        <w:keepLines w:val="0"/>
        <w:pageBreakBefore w:val="0"/>
        <w:widowControl w:val="0"/>
        <w:suppressAutoHyphens/>
        <w:kinsoku/>
        <w:wordWrap/>
        <w:overflowPunct/>
        <w:topLinePunct w:val="0"/>
        <w:bidi w:val="0"/>
        <w:adjustRightInd w:val="0"/>
        <w:snapToGrid w:val="0"/>
        <w:spacing w:line="600" w:lineRule="exact"/>
        <w:ind w:left="1927" w:leftChars="308" w:hanging="1280" w:hangingChars="4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附件：</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项目申报书</w:t>
      </w:r>
    </w:p>
    <w:p>
      <w:pPr>
        <w:keepNext w:val="0"/>
        <w:keepLines w:val="0"/>
        <w:pageBreakBefore w:val="0"/>
        <w:widowControl w:val="0"/>
        <w:kinsoku/>
        <w:wordWrap/>
        <w:overflowPunct/>
        <w:topLinePunct w:val="0"/>
        <w:autoSpaceDE/>
        <w:autoSpaceDN/>
        <w:bidi w:val="0"/>
        <w:adjustRightInd/>
        <w:snapToGrid w:val="0"/>
        <w:spacing w:after="0" w:line="54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宋体" w:eastAsia="仿宋_GB2312" w:cs="仿宋_GB2312"/>
          <w:sz w:val="32"/>
          <w:szCs w:val="32"/>
          <w:lang w:val="en-US" w:eastAsia="zh-CN"/>
        </w:rPr>
        <w:t xml:space="preserve">      2.</w:t>
      </w:r>
      <w:r>
        <w:rPr>
          <w:rFonts w:hint="eastAsia" w:ascii="仿宋_GB2312" w:hAnsi="宋体" w:eastAsia="仿宋_GB2312" w:cs="仿宋_GB2312"/>
          <w:sz w:val="32"/>
          <w:szCs w:val="32"/>
        </w:rPr>
        <w:t>项目</w:t>
      </w:r>
      <w:r>
        <w:rPr>
          <w:rFonts w:hint="eastAsia" w:ascii="仿宋_GB2312" w:hAnsi="宋体" w:eastAsia="仿宋_GB2312" w:cs="仿宋_GB2312"/>
          <w:sz w:val="32"/>
          <w:szCs w:val="32"/>
          <w:lang w:eastAsia="zh-CN"/>
        </w:rPr>
        <w:t>评审标准</w:t>
      </w:r>
    </w:p>
    <w:p>
      <w:pPr>
        <w:keepNext w:val="0"/>
        <w:keepLines w:val="0"/>
        <w:pageBreakBefore w:val="0"/>
        <w:widowControl w:val="0"/>
        <w:kinsoku/>
        <w:wordWrap/>
        <w:overflowPunct/>
        <w:topLinePunct w:val="0"/>
        <w:autoSpaceDE/>
        <w:autoSpaceDN/>
        <w:bidi w:val="0"/>
        <w:adjustRightInd/>
        <w:snapToGrid w:val="0"/>
        <w:spacing w:after="0" w:line="540" w:lineRule="exact"/>
        <w:jc w:val="both"/>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上海市知识产权局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4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联系人：知识产权运用促进处 张燕山、孔元中；电话：021-23110888；邮箱：zys820701@163.com；地址：浦东新区世博村路300号1号楼306室</w:t>
      </w:r>
      <w:r>
        <w:rPr>
          <w:rFonts w:hint="eastAsia" w:ascii="仿宋_GB2312"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suppressAutoHyphens/>
        <w:rPr>
          <w:rFonts w:hint="eastAsia" w:ascii="黑体" w:hAnsi="宋体" w:eastAsia="黑体" w:cs="黑体"/>
          <w:sz w:val="32"/>
          <w:szCs w:val="32"/>
        </w:rPr>
      </w:pPr>
    </w:p>
    <w:p>
      <w:pPr>
        <w:suppressAutoHyphens/>
        <w:rPr>
          <w:rFonts w:hint="eastAsia" w:ascii="黑体" w:hAnsi="宋体" w:eastAsia="黑体" w:cs="黑体"/>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p>
    <w:p>
      <w:pPr>
        <w:suppressAutoHyphens/>
        <w:adjustRightInd w:val="0"/>
        <w:snapToGrid w:val="0"/>
        <w:spacing w:line="400" w:lineRule="exact"/>
        <w:ind w:firstLine="4498" w:firstLineChars="1400"/>
        <w:rPr>
          <w:rFonts w:ascii="华文楷体" w:hAnsi="华文楷体" w:eastAsia="华文楷体"/>
          <w:color w:val="000000"/>
          <w:sz w:val="32"/>
          <w:szCs w:val="32"/>
          <w:u w:val="single"/>
        </w:rPr>
      </w:pPr>
      <w:r>
        <w:rPr>
          <w:rFonts w:hint="eastAsia" w:ascii="仿宋_GB2312" w:hAnsi="Times New Roman" w:eastAsia="仿宋_GB2312"/>
          <w:b/>
          <w:color w:val="000000"/>
          <w:sz w:val="32"/>
          <w:szCs w:val="28"/>
        </w:rPr>
        <w:t xml:space="preserve">            </w:t>
      </w:r>
      <w:r>
        <w:rPr>
          <w:rFonts w:hint="eastAsia" w:ascii="华文楷体" w:hAnsi="华文楷体" w:eastAsia="华文楷体" w:cs="仿宋_GB2312"/>
          <w:color w:val="000000"/>
          <w:sz w:val="32"/>
          <w:szCs w:val="32"/>
        </w:rPr>
        <w:t>编号</w:t>
      </w:r>
      <w:r>
        <w:rPr>
          <w:rFonts w:hint="eastAsia" w:ascii="华文楷体" w:hAnsi="华文楷体" w:eastAsia="华文楷体"/>
          <w:color w:val="000000"/>
          <w:sz w:val="32"/>
          <w:szCs w:val="32"/>
        </w:rPr>
        <w:t xml:space="preserve">: </w:t>
      </w:r>
      <w:r>
        <w:rPr>
          <w:rFonts w:hint="eastAsia" w:ascii="华文楷体" w:hAnsi="华文楷体" w:eastAsia="华文楷体"/>
          <w:color w:val="000000"/>
          <w:sz w:val="32"/>
          <w:szCs w:val="32"/>
          <w:u w:val="single"/>
        </w:rPr>
        <w:t xml:space="preserve">          </w:t>
      </w:r>
      <w:r>
        <w:rPr>
          <w:rFonts w:ascii="华文楷体" w:hAnsi="华文楷体" w:eastAsia="华文楷体"/>
          <w:color w:val="000000"/>
          <w:sz w:val="32"/>
          <w:szCs w:val="32"/>
          <w:u w:val="single"/>
        </w:rPr>
        <w:t xml:space="preserve">    </w:t>
      </w:r>
    </w:p>
    <w:p>
      <w:pPr>
        <w:suppressAutoHyphens/>
        <w:spacing w:line="720" w:lineRule="exact"/>
        <w:jc w:val="center"/>
        <w:rPr>
          <w:rFonts w:ascii="Times New Roman" w:hAnsi="Times New Roman" w:eastAsia="仿宋_GB2312"/>
          <w:b/>
          <w:color w:val="000000"/>
          <w:sz w:val="32"/>
          <w:szCs w:val="32"/>
        </w:rPr>
      </w:pPr>
    </w:p>
    <w:p>
      <w:pPr>
        <w:suppressAutoHyphens/>
        <w:spacing w:line="720" w:lineRule="exact"/>
        <w:jc w:val="center"/>
        <w:rPr>
          <w:rFonts w:ascii="华文中宋" w:hAnsi="华文中宋" w:eastAsia="华文中宋"/>
          <w:b/>
          <w:color w:val="000000"/>
          <w:sz w:val="32"/>
          <w:szCs w:val="32"/>
        </w:rPr>
      </w:pPr>
    </w:p>
    <w:p>
      <w:pPr>
        <w:suppressAutoHyphens/>
        <w:jc w:val="center"/>
        <w:rPr>
          <w:rFonts w:hint="eastAsia" w:ascii="方正小标宋简体" w:hAnsi="华文中宋" w:eastAsia="方正小标宋简体" w:cs="宋体"/>
          <w:color w:val="000000"/>
          <w:spacing w:val="0"/>
          <w:sz w:val="44"/>
          <w:szCs w:val="44"/>
        </w:rPr>
      </w:pPr>
      <w:r>
        <w:rPr>
          <w:rFonts w:hint="eastAsia" w:ascii="方正小标宋简体" w:hAnsi="华文中宋" w:eastAsia="方正小标宋简体" w:cs="宋体"/>
          <w:color w:val="000000"/>
          <w:spacing w:val="0"/>
          <w:sz w:val="44"/>
          <w:szCs w:val="44"/>
        </w:rPr>
        <w:t>上海市</w:t>
      </w:r>
      <w:r>
        <w:rPr>
          <w:rFonts w:hint="eastAsia" w:ascii="方正小标宋简体" w:hAnsi="华文中宋" w:eastAsia="方正小标宋简体" w:cs="宋体"/>
          <w:color w:val="000000"/>
          <w:spacing w:val="0"/>
          <w:sz w:val="44"/>
          <w:szCs w:val="44"/>
          <w:lang w:eastAsia="zh-CN"/>
        </w:rPr>
        <w:t>园区</w:t>
      </w:r>
      <w:r>
        <w:rPr>
          <w:rFonts w:hint="eastAsia" w:ascii="方正小标宋简体" w:hAnsi="华文中宋" w:eastAsia="方正小标宋简体" w:cs="宋体"/>
          <w:color w:val="000000"/>
          <w:spacing w:val="0"/>
          <w:sz w:val="44"/>
          <w:szCs w:val="44"/>
        </w:rPr>
        <w:t>知识产权</w:t>
      </w:r>
      <w:r>
        <w:rPr>
          <w:rFonts w:hint="eastAsia" w:ascii="方正小标宋简体" w:hAnsi="华文中宋" w:eastAsia="方正小标宋简体" w:cs="宋体"/>
          <w:color w:val="000000"/>
          <w:spacing w:val="0"/>
          <w:sz w:val="44"/>
          <w:szCs w:val="44"/>
          <w:lang w:eastAsia="zh-CN"/>
        </w:rPr>
        <w:t>集中</w:t>
      </w:r>
      <w:r>
        <w:rPr>
          <w:rFonts w:hint="eastAsia" w:ascii="方正小标宋简体" w:hAnsi="华文中宋" w:eastAsia="方正小标宋简体" w:cs="宋体"/>
          <w:color w:val="000000"/>
          <w:spacing w:val="0"/>
          <w:sz w:val="44"/>
          <w:szCs w:val="44"/>
        </w:rPr>
        <w:t>托管</w:t>
      </w:r>
    </w:p>
    <w:p>
      <w:pPr>
        <w:suppressAutoHyphens/>
        <w:jc w:val="center"/>
        <w:rPr>
          <w:rFonts w:ascii="方正小标宋简体" w:hAnsi="华文中宋" w:eastAsia="方正小标宋简体" w:cs="宋体"/>
          <w:color w:val="000000"/>
          <w:spacing w:val="-4"/>
          <w:sz w:val="44"/>
          <w:szCs w:val="44"/>
        </w:rPr>
      </w:pPr>
      <w:r>
        <w:rPr>
          <w:rFonts w:hint="eastAsia" w:ascii="方正小标宋简体" w:hAnsi="华文中宋" w:eastAsia="方正小标宋简体" w:cs="宋体"/>
          <w:color w:val="000000"/>
          <w:spacing w:val="0"/>
          <w:sz w:val="44"/>
          <w:szCs w:val="44"/>
        </w:rPr>
        <w:t>项目申报书</w:t>
      </w:r>
    </w:p>
    <w:p>
      <w:pPr>
        <w:suppressAutoHyphens/>
        <w:jc w:val="center"/>
        <w:rPr>
          <w:rFonts w:ascii="方正小标宋简体" w:hAnsi="宋体" w:eastAsia="方正小标宋简体" w:cs="宋体"/>
          <w:color w:val="000000"/>
          <w:spacing w:val="-4"/>
          <w:sz w:val="52"/>
          <w:szCs w:val="52"/>
        </w:rPr>
      </w:pPr>
    </w:p>
    <w:p>
      <w:pPr>
        <w:suppressAutoHyphens/>
        <w:jc w:val="center"/>
        <w:rPr>
          <w:rFonts w:ascii="方正小标宋简体" w:hAnsi="宋体" w:eastAsia="方正小标宋简体" w:cs="宋体"/>
          <w:color w:val="000000"/>
          <w:spacing w:val="-4"/>
          <w:sz w:val="52"/>
          <w:szCs w:val="52"/>
        </w:rPr>
      </w:pPr>
    </w:p>
    <w:p>
      <w:pPr>
        <w:suppressAutoHyphens/>
        <w:jc w:val="center"/>
        <w:rPr>
          <w:rFonts w:ascii="方正小标宋简体" w:hAnsi="宋体" w:eastAsia="方正小标宋简体" w:cs="宋体"/>
          <w:b/>
          <w:color w:val="000000"/>
          <w:spacing w:val="-4"/>
          <w:sz w:val="52"/>
          <w:szCs w:val="52"/>
        </w:rPr>
      </w:pPr>
    </w:p>
    <w:p>
      <w:pPr>
        <w:suppressAutoHyphens/>
        <w:spacing w:line="660" w:lineRule="auto"/>
        <w:ind w:firstLine="1897" w:firstLineChars="593"/>
        <w:jc w:val="left"/>
        <w:rPr>
          <w:rFonts w:ascii="华文楷体" w:hAnsi="华文楷体" w:eastAsia="华文楷体" w:cs="仿宋_GB2312"/>
          <w:color w:val="000000"/>
          <w:spacing w:val="4"/>
          <w:sz w:val="32"/>
          <w:szCs w:val="32"/>
          <w:u w:val="single"/>
        </w:rPr>
      </w:pPr>
      <w:r>
        <w:rPr>
          <w:rFonts w:hint="eastAsia" w:ascii="华文楷体" w:hAnsi="华文楷体" w:eastAsia="华文楷体" w:cs="仿宋_GB2312"/>
          <w:color w:val="000000"/>
          <w:sz w:val="32"/>
          <w:szCs w:val="32"/>
        </w:rPr>
        <w:t>申报园区：</w:t>
      </w:r>
      <w:r>
        <w:rPr>
          <w:rFonts w:hint="eastAsia" w:ascii="华文楷体" w:hAnsi="华文楷体" w:eastAsia="华文楷体" w:cs="仿宋_GB2312"/>
          <w:color w:val="000000"/>
          <w:sz w:val="32"/>
          <w:szCs w:val="32"/>
          <w:u w:val="single"/>
        </w:rPr>
        <w:t xml:space="preserve">                       </w:t>
      </w:r>
    </w:p>
    <w:p>
      <w:pPr>
        <w:suppressAutoHyphens/>
        <w:spacing w:line="660" w:lineRule="auto"/>
        <w:ind w:firstLine="1897" w:firstLineChars="593"/>
        <w:jc w:val="left"/>
        <w:rPr>
          <w:rFonts w:ascii="华文楷体" w:hAnsi="华文楷体" w:eastAsia="华文楷体" w:cs="仿宋_GB2312"/>
          <w:color w:val="000000"/>
          <w:sz w:val="32"/>
          <w:szCs w:val="32"/>
          <w:u w:val="single"/>
        </w:rPr>
      </w:pPr>
      <w:r>
        <w:rPr>
          <w:rFonts w:hint="eastAsia" w:ascii="华文楷体" w:hAnsi="华文楷体" w:eastAsia="华文楷体" w:cs="仿宋_GB2312"/>
          <w:color w:val="000000"/>
          <w:sz w:val="32"/>
          <w:szCs w:val="32"/>
        </w:rPr>
        <w:t>起止时间：</w:t>
      </w:r>
      <w:r>
        <w:rPr>
          <w:rFonts w:hint="eastAsia" w:ascii="华文楷体" w:hAnsi="华文楷体" w:eastAsia="华文楷体" w:cs="仿宋_GB2312"/>
          <w:color w:val="000000"/>
          <w:sz w:val="32"/>
          <w:szCs w:val="32"/>
          <w:u w:val="single"/>
        </w:rPr>
        <w:t xml:space="preserve">                       </w:t>
      </w: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Times New Roman" w:hAnsi="Times New Roman" w:eastAsia="楷体_GB2312" w:cs="楷体_GB2312"/>
          <w:b/>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textAlignment w:val="auto"/>
        <w:rPr>
          <w:rFonts w:ascii="Times New Roman" w:hAnsi="Times New Roman" w:eastAsia="楷体_GB2312" w:cs="楷体_GB2312"/>
          <w:b/>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Times New Roman" w:hAnsi="Times New Roman" w:eastAsia="楷体_GB2312" w:cs="楷体_GB2312"/>
          <w:b/>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Times New Roman" w:hAnsi="Times New Roman" w:eastAsia="楷体_GB2312" w:cs="楷体_GB2312"/>
          <w:b/>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Times New Roman" w:hAnsi="Times New Roman" w:eastAsia="楷体_GB2312" w:cs="楷体_GB2312"/>
          <w:b/>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华文楷体" w:hAnsi="华文楷体" w:eastAsia="华文楷体" w:cs="楷体_GB2312"/>
          <w:color w:val="000000"/>
          <w:sz w:val="32"/>
          <w:szCs w:val="32"/>
        </w:rPr>
      </w:pPr>
      <w:r>
        <w:rPr>
          <w:rFonts w:hint="eastAsia" w:ascii="华文楷体" w:hAnsi="华文楷体" w:eastAsia="华文楷体" w:cs="楷体_GB2312"/>
          <w:color w:val="000000"/>
          <w:sz w:val="32"/>
          <w:szCs w:val="32"/>
        </w:rPr>
        <w:t>上海市知识产权局制表</w:t>
      </w: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华文楷体" w:hAnsi="华文楷体" w:eastAsia="华文楷体" w:cs="楷体_GB2312"/>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jc w:val="center"/>
        <w:textAlignment w:val="auto"/>
        <w:rPr>
          <w:rFonts w:ascii="华文楷体" w:hAnsi="华文楷体" w:eastAsia="华文楷体" w:cs="楷体_GB2312"/>
          <w:color w:val="000000"/>
          <w:sz w:val="32"/>
          <w:szCs w:val="32"/>
        </w:rPr>
      </w:pPr>
      <w:r>
        <w:rPr>
          <w:rFonts w:hint="eastAsia" w:ascii="华文楷体" w:hAnsi="华文楷体" w:eastAsia="华文楷体" w:cs="楷体_GB2312"/>
          <w:color w:val="000000"/>
          <w:sz w:val="32"/>
          <w:szCs w:val="32"/>
        </w:rPr>
        <w:t>填写日期：</w:t>
      </w:r>
      <w:r>
        <w:rPr>
          <w:rFonts w:hint="eastAsia" w:ascii="华文楷体" w:hAnsi="华文楷体" w:eastAsia="华文楷体" w:cs="楷体_GB2312"/>
          <w:color w:val="000000"/>
          <w:sz w:val="32"/>
          <w:szCs w:val="32"/>
          <w:u w:val="single"/>
        </w:rPr>
        <w:t xml:space="preserve">     </w:t>
      </w:r>
      <w:r>
        <w:rPr>
          <w:rFonts w:hint="eastAsia" w:ascii="华文楷体" w:hAnsi="华文楷体" w:eastAsia="华文楷体" w:cs="楷体_GB2312"/>
          <w:color w:val="000000"/>
          <w:sz w:val="32"/>
          <w:szCs w:val="32"/>
        </w:rPr>
        <w:t>年</w:t>
      </w:r>
      <w:r>
        <w:rPr>
          <w:rFonts w:hint="eastAsia" w:ascii="华文楷体" w:hAnsi="华文楷体" w:eastAsia="华文楷体" w:cs="楷体_GB2312"/>
          <w:color w:val="000000"/>
          <w:sz w:val="32"/>
          <w:szCs w:val="32"/>
          <w:u w:val="single"/>
        </w:rPr>
        <w:t xml:space="preserve">   </w:t>
      </w:r>
      <w:r>
        <w:rPr>
          <w:rFonts w:hint="eastAsia" w:ascii="华文楷体" w:hAnsi="华文楷体" w:eastAsia="华文楷体" w:cs="楷体_GB2312"/>
          <w:color w:val="000000"/>
          <w:sz w:val="32"/>
          <w:szCs w:val="32"/>
        </w:rPr>
        <w:t>月</w:t>
      </w:r>
      <w:r>
        <w:rPr>
          <w:rFonts w:hint="eastAsia" w:ascii="华文楷体" w:hAnsi="华文楷体" w:eastAsia="华文楷体" w:cs="楷体_GB2312"/>
          <w:color w:val="000000"/>
          <w:sz w:val="32"/>
          <w:szCs w:val="32"/>
          <w:u w:val="single"/>
        </w:rPr>
        <w:t xml:space="preserve">   </w:t>
      </w:r>
      <w:r>
        <w:rPr>
          <w:rFonts w:hint="eastAsia" w:ascii="华文楷体" w:hAnsi="华文楷体" w:eastAsia="华文楷体" w:cs="楷体_GB2312"/>
          <w:color w:val="000000"/>
          <w:sz w:val="32"/>
          <w:szCs w:val="32"/>
        </w:rPr>
        <w:t>日</w:t>
      </w:r>
    </w:p>
    <w:p>
      <w:pPr>
        <w:suppressAutoHyphens/>
        <w:spacing w:before="240" w:beforeLines="100"/>
        <w:jc w:val="center"/>
        <w:rPr>
          <w:rFonts w:ascii="仿宋" w:hAnsi="仿宋" w:eastAsia="仿宋"/>
          <w:bCs/>
          <w:sz w:val="44"/>
          <w:szCs w:val="44"/>
        </w:rPr>
      </w:pPr>
      <w:r>
        <w:rPr>
          <w:rFonts w:ascii="Times New Roman" w:hAnsi="Times New Roman" w:eastAsia="楷体_GB2312" w:cs="楷体_GB2312"/>
          <w:b/>
          <w:color w:val="000000"/>
          <w:sz w:val="32"/>
          <w:szCs w:val="32"/>
        </w:rPr>
        <w:br w:type="page"/>
      </w: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的内容将作为项目评审、签订</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的重要依据，申报书的各项填报内容及附件材料必须实事求是、准确严谨、层次清晰。申报单位对申报材料的合法性、真实性、完整性负责。</w:t>
      </w: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申报书各栏目不得空缺，无内容时填“无”。各栏不够填写时，</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自行加页。</w:t>
      </w: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项目期原则上不超过一年，起止日期根据项目计划填写，实际以合同约定为准。</w:t>
      </w:r>
    </w:p>
    <w:p>
      <w:pPr>
        <w:keepNext w:val="0"/>
        <w:keepLines w:val="0"/>
        <w:pageBreakBefore w:val="0"/>
        <w:widowControl w:val="0"/>
        <w:numPr>
          <w:ilvl w:val="0"/>
          <w:numId w:val="5"/>
        </w:numPr>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申请财政资金不高于40万元，自筹资金与财政资金的比例不低于0.5：1。</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申报单位需准备的相关附件材料</w:t>
      </w:r>
      <w:r>
        <w:rPr>
          <w:rFonts w:hint="eastAsia" w:ascii="仿宋_GB2312" w:hAnsi="仿宋_GB2312" w:eastAsia="仿宋_GB2312" w:cs="仿宋_GB2312"/>
          <w:sz w:val="32"/>
          <w:szCs w:val="32"/>
          <w:lang w:eastAsia="zh-CN"/>
        </w:rPr>
        <w:t>：第二项工作基础各项填报内容的证明材料；</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相关资质、荣誉等证书复印件；其他需要提交的</w:t>
      </w:r>
      <w:r>
        <w:rPr>
          <w:rFonts w:hint="eastAsia" w:ascii="仿宋_GB2312" w:hAnsi="仿宋_GB2312" w:eastAsia="仿宋_GB2312" w:cs="仿宋_GB2312"/>
          <w:sz w:val="32"/>
          <w:szCs w:val="32"/>
          <w:lang w:eastAsia="zh-CN"/>
        </w:rPr>
        <w:t>证明</w:t>
      </w:r>
      <w:r>
        <w:rPr>
          <w:rFonts w:hint="eastAsia" w:ascii="仿宋_GB2312" w:hAnsi="仿宋_GB2312" w:eastAsia="仿宋_GB2312" w:cs="仿宋_GB2312"/>
          <w:sz w:val="32"/>
          <w:szCs w:val="32"/>
        </w:rPr>
        <w:t>材料。</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申报书及相关材料一律采用 A4 纸张双面打印，并于左侧装订成册，打印一式两份（签名并加盖公章）。</w:t>
      </w: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仿宋_GB2312"/>
          <w:b/>
          <w:bCs/>
          <w:sz w:val="24"/>
          <w:szCs w:val="22"/>
        </w:rPr>
      </w:pPr>
      <w:r>
        <w:rPr>
          <w:rFonts w:hint="eastAsia" w:ascii="仿宋_GB2312" w:hAnsi="Times New Roman" w:eastAsia="仿宋_GB2312" w:cs="仿宋_GB2312"/>
          <w:b/>
          <w:bCs/>
          <w:sz w:val="24"/>
          <w:szCs w:val="22"/>
        </w:rPr>
        <w:br w:type="page"/>
      </w: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仿宋_GB2312"/>
          <w:b/>
          <w:bCs/>
          <w:sz w:val="24"/>
          <w:szCs w:val="22"/>
        </w:rPr>
      </w:pP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仿宋_GB2312"/>
          <w:b/>
          <w:bCs/>
          <w:sz w:val="24"/>
          <w:szCs w:val="22"/>
        </w:rPr>
      </w:pP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承诺目前运营正常，财务和信用状况良好，所提供申报资料真实可靠，项目组成员身份真实有效，未被认定为失信联合惩戒对象且过去在申报和承担各级知识产权项目中没有不良信用记录。项目资金获批后，本单位将严格按照有关规定规范使用，并为项目实施提供承诺的条件，按任务要求推进项目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本单位承诺如有失实或失信行为，愿意根据相关规定，承担以下责任：</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取消项目承接资格；</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撤销项目立项，并收回拨付经费；</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根据失信情况，报送至市公共信用信息平台，列入社会信用记录，接受相应处理；</w:t>
      </w:r>
    </w:p>
    <w:p>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其它相关法律责任等。</w:t>
      </w:r>
    </w:p>
    <w:p>
      <w:pPr>
        <w:suppressAutoHyphens/>
        <w:rPr>
          <w:rFonts w:ascii="仿宋" w:hAnsi="仿宋" w:eastAsia="仿宋" w:cs="仿宋"/>
          <w:sz w:val="28"/>
          <w:szCs w:val="28"/>
        </w:rPr>
      </w:pPr>
    </w:p>
    <w:p>
      <w:pPr>
        <w:suppressAutoHyphens/>
        <w:ind w:firstLine="3520" w:firstLineChars="1100"/>
        <w:rPr>
          <w:rFonts w:ascii="仿宋" w:hAnsi="仿宋" w:eastAsia="仿宋" w:cs="仿宋"/>
          <w:sz w:val="28"/>
          <w:szCs w:val="28"/>
        </w:rPr>
      </w:pPr>
      <w:r>
        <w:rPr>
          <w:rFonts w:hint="eastAsia" w:ascii="仿宋" w:hAnsi="仿宋" w:eastAsia="仿宋" w:cs="仿宋"/>
          <w:sz w:val="32"/>
          <w:szCs w:val="32"/>
        </w:rPr>
        <w:t>申报单位（盖章）：</w:t>
      </w:r>
      <w:r>
        <w:rPr>
          <w:rFonts w:hint="eastAsia" w:ascii="仿宋" w:hAnsi="仿宋" w:eastAsia="仿宋" w:cs="仿宋"/>
          <w:sz w:val="28"/>
          <w:szCs w:val="28"/>
        </w:rPr>
        <w:t xml:space="preserve">   </w:t>
      </w:r>
    </w:p>
    <w:p>
      <w:pPr>
        <w:suppressAutoHyphens/>
        <w:spacing w:line="360" w:lineRule="auto"/>
        <w:jc w:val="both"/>
        <w:rPr>
          <w:rFonts w:ascii="方正仿宋_GBK" w:hAnsi="方正仿宋_GBK" w:eastAsia="方正仿宋_GBK" w:cs="方正仿宋_GBK"/>
          <w:b/>
          <w:bCs/>
          <w:sz w:val="32"/>
          <w:szCs w:val="32"/>
        </w:rPr>
      </w:pPr>
      <w:r>
        <w:rPr>
          <w:rFonts w:ascii="仿宋" w:hAnsi="仿宋" w:eastAsia="仿宋" w:cs="仿宋"/>
          <w:sz w:val="28"/>
          <w:szCs w:val="28"/>
        </w:rPr>
        <w:t xml:space="preserve">                               </w:t>
      </w:r>
      <w:r>
        <w:rPr>
          <w:rFonts w:ascii="仿宋" w:hAnsi="仿宋" w:eastAsia="仿宋" w:cs="仿宋"/>
          <w:sz w:val="32"/>
          <w:szCs w:val="32"/>
        </w:rPr>
        <w:t xml:space="preserve"> </w:t>
      </w:r>
      <w:r>
        <w:rPr>
          <w:rFonts w:hint="eastAsia" w:ascii="仿宋" w:hAnsi="仿宋" w:eastAsia="仿宋" w:cs="仿宋"/>
          <w:sz w:val="32"/>
          <w:szCs w:val="32"/>
        </w:rPr>
        <w:t>年   月</w:t>
      </w:r>
      <w:r>
        <w:rPr>
          <w:rFonts w:ascii="仿宋" w:hAnsi="仿宋" w:eastAsia="仿宋" w:cs="仿宋"/>
          <w:sz w:val="32"/>
          <w:szCs w:val="32"/>
        </w:rPr>
        <w:t xml:space="preserve">   </w:t>
      </w:r>
      <w:r>
        <w:rPr>
          <w:rFonts w:hint="eastAsia" w:ascii="仿宋" w:hAnsi="仿宋" w:eastAsia="仿宋" w:cs="仿宋"/>
          <w:sz w:val="32"/>
          <w:szCs w:val="32"/>
        </w:rPr>
        <w:t>日</w:t>
      </w:r>
    </w:p>
    <w:p>
      <w:pPr>
        <w:suppressAutoHyphens/>
        <w:rPr>
          <w:rFonts w:ascii="黑体" w:hAnsi="宋体" w:eastAsia="黑体" w:cs="黑体"/>
          <w:color w:val="000000"/>
          <w:sz w:val="28"/>
          <w:szCs w:val="28"/>
        </w:rPr>
      </w:pPr>
      <w:r>
        <w:rPr>
          <w:rFonts w:hint="eastAsia" w:ascii="仿宋_GB2312" w:hAnsi="Times New Roman" w:eastAsia="仿宋_GB2312" w:cs="仿宋_GB2312"/>
          <w:b/>
          <w:bCs/>
          <w:sz w:val="24"/>
          <w:szCs w:val="22"/>
        </w:rPr>
        <w:br w:type="page"/>
      </w:r>
    </w:p>
    <w:p>
      <w:pPr>
        <w:numPr>
          <w:ilvl w:val="0"/>
          <w:numId w:val="7"/>
        </w:numPr>
        <w:suppressAutoHyphens/>
        <w:spacing w:line="570" w:lineRule="exact"/>
        <w:ind w:left="0" w:firstLine="420"/>
        <w:rPr>
          <w:rFonts w:ascii="黑体" w:hAnsi="宋体" w:eastAsia="黑体" w:cs="黑体"/>
          <w:color w:val="000000"/>
          <w:sz w:val="28"/>
          <w:szCs w:val="28"/>
        </w:rPr>
      </w:pPr>
      <w:r>
        <w:rPr>
          <w:rFonts w:hint="eastAsia" w:ascii="黑体" w:hAnsi="宋体" w:eastAsia="黑体" w:cs="黑体"/>
          <w:color w:val="000000"/>
          <w:sz w:val="28"/>
          <w:szCs w:val="28"/>
        </w:rPr>
        <w:t>基本情况</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15"/>
        <w:gridCol w:w="2095"/>
        <w:gridCol w:w="2325"/>
        <w:gridCol w:w="19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园区名称</w:t>
            </w:r>
          </w:p>
        </w:tc>
        <w:tc>
          <w:tcPr>
            <w:tcW w:w="6355" w:type="dxa"/>
            <w:gridSpan w:val="3"/>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管理主体单位名称</w:t>
            </w:r>
          </w:p>
        </w:tc>
        <w:tc>
          <w:tcPr>
            <w:tcW w:w="6355" w:type="dxa"/>
            <w:gridSpan w:val="3"/>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统一社会信用代码</w:t>
            </w:r>
          </w:p>
        </w:tc>
        <w:tc>
          <w:tcPr>
            <w:tcW w:w="6355" w:type="dxa"/>
            <w:gridSpan w:val="3"/>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法定代表人</w:t>
            </w:r>
          </w:p>
        </w:tc>
        <w:tc>
          <w:tcPr>
            <w:tcW w:w="209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c>
          <w:tcPr>
            <w:tcW w:w="232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电话</w:t>
            </w:r>
          </w:p>
        </w:tc>
        <w:tc>
          <w:tcPr>
            <w:tcW w:w="193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注册地址</w:t>
            </w:r>
          </w:p>
        </w:tc>
        <w:tc>
          <w:tcPr>
            <w:tcW w:w="6355" w:type="dxa"/>
            <w:gridSpan w:val="3"/>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通讯地址及邮编</w:t>
            </w:r>
          </w:p>
        </w:tc>
        <w:tc>
          <w:tcPr>
            <w:tcW w:w="6355" w:type="dxa"/>
            <w:gridSpan w:val="3"/>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开户银行</w:t>
            </w:r>
          </w:p>
        </w:tc>
        <w:tc>
          <w:tcPr>
            <w:tcW w:w="209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c>
          <w:tcPr>
            <w:tcW w:w="232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银行账号</w:t>
            </w:r>
          </w:p>
        </w:tc>
        <w:tc>
          <w:tcPr>
            <w:tcW w:w="193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项目联系人</w:t>
            </w:r>
          </w:p>
        </w:tc>
        <w:tc>
          <w:tcPr>
            <w:tcW w:w="209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c>
          <w:tcPr>
            <w:tcW w:w="232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联系人电话</w:t>
            </w:r>
          </w:p>
        </w:tc>
        <w:tc>
          <w:tcPr>
            <w:tcW w:w="193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51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联系人手机</w:t>
            </w:r>
          </w:p>
        </w:tc>
        <w:tc>
          <w:tcPr>
            <w:tcW w:w="209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c>
          <w:tcPr>
            <w:tcW w:w="232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E-mail</w:t>
            </w:r>
          </w:p>
        </w:tc>
        <w:tc>
          <w:tcPr>
            <w:tcW w:w="193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kern w:val="1"/>
                <w:sz w:val="24"/>
                <w:szCs w:val="24"/>
              </w:rPr>
            </w:pPr>
          </w:p>
        </w:tc>
      </w:tr>
    </w:tbl>
    <w:p>
      <w:pPr>
        <w:keepNext w:val="0"/>
        <w:keepLines w:val="0"/>
        <w:pageBreakBefore w:val="0"/>
        <w:widowControl w:val="0"/>
        <w:numPr>
          <w:ilvl w:val="0"/>
          <w:numId w:val="7"/>
        </w:numPr>
        <w:suppressAutoHyphens/>
        <w:kinsoku/>
        <w:wordWrap/>
        <w:overflowPunct/>
        <w:topLinePunct w:val="0"/>
        <w:autoSpaceDE/>
        <w:autoSpaceDN/>
        <w:bidi w:val="0"/>
        <w:adjustRightInd/>
        <w:snapToGrid/>
        <w:spacing w:before="313" w:beforeLines="100" w:line="570" w:lineRule="exact"/>
        <w:ind w:firstLine="420"/>
        <w:textAlignment w:val="auto"/>
        <w:rPr>
          <w:rFonts w:ascii="黑体" w:hAnsi="Times New Roman" w:eastAsia="黑体"/>
          <w:color w:val="000000"/>
          <w:sz w:val="28"/>
          <w:szCs w:val="28"/>
        </w:rPr>
      </w:pPr>
      <w:r>
        <w:rPr>
          <w:rFonts w:hint="eastAsia" w:ascii="黑体" w:hAnsi="宋体" w:eastAsia="黑体" w:cs="黑体"/>
          <w:color w:val="000000"/>
          <w:sz w:val="28"/>
          <w:szCs w:val="28"/>
        </w:rPr>
        <w:t>工作基础</w:t>
      </w:r>
    </w:p>
    <w:tbl>
      <w:tblPr>
        <w:tblStyle w:val="11"/>
        <w:tblW w:w="88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87"/>
        <w:gridCol w:w="2280"/>
        <w:gridCol w:w="2325"/>
        <w:gridCol w:w="19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8848" w:type="dxa"/>
            <w:gridSpan w:val="4"/>
            <w:vAlign w:val="center"/>
          </w:tcPr>
          <w:p>
            <w:pPr>
              <w:suppressAutoHyphens/>
              <w:spacing w:line="240" w:lineRule="atLeast"/>
              <w:ind w:left="0" w:leftChars="0" w:firstLine="420" w:firstLineChars="175"/>
              <w:jc w:val="left"/>
              <w:rPr>
                <w:rFonts w:hint="eastAsia" w:ascii="宋体" w:hAnsi="宋体" w:eastAsia="宋体" w:cs="宋体"/>
                <w:sz w:val="24"/>
                <w:szCs w:val="24"/>
              </w:rPr>
            </w:pPr>
            <w:r>
              <w:rPr>
                <w:rFonts w:hint="eastAsia" w:ascii="宋体" w:hAnsi="宋体" w:eastAsia="宋体" w:cs="宋体"/>
                <w:color w:val="000000"/>
                <w:sz w:val="24"/>
                <w:szCs w:val="24"/>
                <w:lang w:eastAsia="zh-CN"/>
              </w:rPr>
              <w:t>园区产业基础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spacing w:line="240" w:lineRule="atLeast"/>
              <w:jc w:val="center"/>
              <w:rPr>
                <w:rFonts w:hint="eastAsia" w:ascii="宋体" w:hAnsi="宋体" w:eastAsia="宋体" w:cs="宋体"/>
                <w:sz w:val="24"/>
                <w:szCs w:val="24"/>
              </w:rPr>
            </w:pPr>
            <w:r>
              <w:rPr>
                <w:rFonts w:hint="eastAsia" w:ascii="宋体" w:hAnsi="宋体" w:eastAsia="宋体" w:cs="宋体"/>
                <w:color w:val="000000"/>
                <w:sz w:val="24"/>
                <w:szCs w:val="24"/>
              </w:rPr>
              <w:t>园区主要产业</w:t>
            </w:r>
          </w:p>
        </w:tc>
        <w:tc>
          <w:tcPr>
            <w:tcW w:w="6561" w:type="dxa"/>
            <w:gridSpan w:val="3"/>
            <w:vAlign w:val="center"/>
          </w:tcPr>
          <w:p>
            <w:pPr>
              <w:suppressAutoHyphens/>
              <w:spacing w:line="240" w:lineRule="atLeast"/>
              <w:jc w:val="center"/>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园区</w:t>
            </w:r>
            <w:r>
              <w:rPr>
                <w:rFonts w:hint="eastAsia" w:ascii="宋体" w:hAnsi="宋体" w:eastAsia="宋体" w:cs="宋体"/>
                <w:color w:val="000000"/>
                <w:sz w:val="24"/>
                <w:szCs w:val="24"/>
                <w:lang w:eastAsia="zh-CN"/>
              </w:rPr>
              <w:t>属地</w:t>
            </w:r>
            <w:r>
              <w:rPr>
                <w:rFonts w:hint="eastAsia" w:ascii="宋体" w:hAnsi="宋体" w:eastAsia="宋体" w:cs="宋体"/>
                <w:color w:val="000000"/>
                <w:sz w:val="24"/>
                <w:szCs w:val="24"/>
              </w:rPr>
              <w:t>企业</w:t>
            </w:r>
          </w:p>
        </w:tc>
        <w:tc>
          <w:tcPr>
            <w:tcW w:w="2280"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家</w:t>
            </w:r>
          </w:p>
        </w:tc>
        <w:tc>
          <w:tcPr>
            <w:tcW w:w="2325"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中小</w:t>
            </w:r>
            <w:r>
              <w:rPr>
                <w:rFonts w:hint="eastAsia" w:ascii="宋体" w:hAnsi="宋体" w:eastAsia="宋体" w:cs="宋体"/>
                <w:color w:val="000000"/>
                <w:sz w:val="24"/>
                <w:szCs w:val="24"/>
                <w:lang w:eastAsia="zh-CN"/>
              </w:rPr>
              <w:t>微</w:t>
            </w:r>
            <w:r>
              <w:rPr>
                <w:rFonts w:hint="eastAsia" w:ascii="宋体" w:hAnsi="宋体" w:eastAsia="宋体" w:cs="宋体"/>
                <w:color w:val="000000"/>
                <w:sz w:val="24"/>
                <w:szCs w:val="24"/>
              </w:rPr>
              <w:t>企业</w:t>
            </w:r>
          </w:p>
        </w:tc>
        <w:tc>
          <w:tcPr>
            <w:tcW w:w="1956"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拥有有效</w:t>
            </w:r>
            <w:r>
              <w:rPr>
                <w:rFonts w:hint="eastAsia" w:ascii="宋体" w:hAnsi="宋体" w:eastAsia="宋体" w:cs="宋体"/>
                <w:color w:val="000000"/>
                <w:sz w:val="24"/>
                <w:szCs w:val="24"/>
              </w:rPr>
              <w:t>专利企业</w:t>
            </w:r>
          </w:p>
        </w:tc>
        <w:tc>
          <w:tcPr>
            <w:tcW w:w="2280"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家</w:t>
            </w:r>
          </w:p>
        </w:tc>
        <w:tc>
          <w:tcPr>
            <w:tcW w:w="2325"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中小</w:t>
            </w:r>
            <w:r>
              <w:rPr>
                <w:rFonts w:hint="eastAsia" w:ascii="宋体" w:hAnsi="宋体" w:eastAsia="宋体" w:cs="宋体"/>
                <w:color w:val="000000"/>
                <w:sz w:val="24"/>
                <w:szCs w:val="24"/>
                <w:lang w:eastAsia="zh-CN"/>
              </w:rPr>
              <w:t>微</w:t>
            </w:r>
            <w:r>
              <w:rPr>
                <w:rFonts w:hint="eastAsia" w:ascii="宋体" w:hAnsi="宋体" w:eastAsia="宋体" w:cs="宋体"/>
                <w:color w:val="000000"/>
                <w:sz w:val="24"/>
                <w:szCs w:val="24"/>
              </w:rPr>
              <w:t>企业</w:t>
            </w:r>
          </w:p>
        </w:tc>
        <w:tc>
          <w:tcPr>
            <w:tcW w:w="1956"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Align w:val="center"/>
          </w:tcPr>
          <w:p>
            <w:pPr>
              <w:suppressAutoHyphens/>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拥有</w:t>
            </w:r>
            <w:r>
              <w:rPr>
                <w:rFonts w:hint="eastAsia" w:ascii="宋体" w:hAnsi="宋体" w:eastAsia="宋体" w:cs="宋体"/>
                <w:color w:val="000000"/>
                <w:sz w:val="24"/>
                <w:szCs w:val="24"/>
              </w:rPr>
              <w:t>注册商标企业</w:t>
            </w:r>
          </w:p>
        </w:tc>
        <w:tc>
          <w:tcPr>
            <w:tcW w:w="2280" w:type="dxa"/>
            <w:vAlign w:val="center"/>
          </w:tcPr>
          <w:p>
            <w:pPr>
              <w:suppressAutoHyphens/>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家</w:t>
            </w:r>
          </w:p>
        </w:tc>
        <w:tc>
          <w:tcPr>
            <w:tcW w:w="2325"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其中</w:t>
            </w:r>
            <w:r>
              <w:rPr>
                <w:rFonts w:hint="eastAsia" w:ascii="宋体" w:hAnsi="宋体" w:eastAsia="宋体" w:cs="宋体"/>
                <w:color w:val="000000"/>
                <w:sz w:val="24"/>
                <w:szCs w:val="24"/>
              </w:rPr>
              <w:t>中小</w:t>
            </w:r>
            <w:r>
              <w:rPr>
                <w:rFonts w:hint="eastAsia" w:ascii="宋体" w:hAnsi="宋体" w:eastAsia="宋体" w:cs="宋体"/>
                <w:color w:val="000000"/>
                <w:sz w:val="24"/>
                <w:szCs w:val="24"/>
                <w:lang w:eastAsia="zh-CN"/>
              </w:rPr>
              <w:t>微</w:t>
            </w:r>
            <w:r>
              <w:rPr>
                <w:rFonts w:hint="eastAsia" w:ascii="宋体" w:hAnsi="宋体" w:eastAsia="宋体" w:cs="宋体"/>
                <w:color w:val="000000"/>
                <w:sz w:val="24"/>
                <w:szCs w:val="24"/>
              </w:rPr>
              <w:t>企业</w:t>
            </w:r>
          </w:p>
        </w:tc>
        <w:tc>
          <w:tcPr>
            <w:tcW w:w="1956"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Merge w:val="restart"/>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知识产权试点</w:t>
            </w:r>
          </w:p>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示范单位</w:t>
            </w:r>
          </w:p>
        </w:tc>
        <w:tc>
          <w:tcPr>
            <w:tcW w:w="2280" w:type="dxa"/>
            <w:vMerge w:val="restart"/>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家</w:t>
            </w:r>
          </w:p>
        </w:tc>
        <w:tc>
          <w:tcPr>
            <w:tcW w:w="2325"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国家级</w:t>
            </w:r>
          </w:p>
        </w:tc>
        <w:tc>
          <w:tcPr>
            <w:tcW w:w="1956" w:type="dxa"/>
            <w:vAlign w:val="center"/>
          </w:tcPr>
          <w:p>
            <w:pPr>
              <w:suppressAutoHyphens/>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Merge w:val="continue"/>
            <w:vAlign w:val="center"/>
          </w:tcPr>
          <w:p>
            <w:pPr>
              <w:suppressAutoHyphens/>
              <w:jc w:val="center"/>
              <w:rPr>
                <w:rFonts w:hint="eastAsia" w:ascii="宋体" w:hAnsi="宋体" w:eastAsia="宋体" w:cs="宋体"/>
                <w:color w:val="000000"/>
                <w:sz w:val="24"/>
                <w:szCs w:val="24"/>
                <w:lang w:eastAsia="zh-CN"/>
              </w:rPr>
            </w:pPr>
          </w:p>
        </w:tc>
        <w:tc>
          <w:tcPr>
            <w:tcW w:w="2280" w:type="dxa"/>
            <w:vMerge w:val="continue"/>
            <w:vAlign w:val="center"/>
          </w:tcPr>
          <w:p>
            <w:pPr>
              <w:suppressAutoHyphens/>
              <w:jc w:val="center"/>
              <w:rPr>
                <w:rFonts w:hint="eastAsia" w:ascii="宋体" w:hAnsi="宋体" w:eastAsia="宋体" w:cs="宋体"/>
                <w:color w:val="000000"/>
                <w:sz w:val="24"/>
                <w:szCs w:val="24"/>
                <w:lang w:val="en-US" w:eastAsia="zh-CN"/>
              </w:rPr>
            </w:pPr>
          </w:p>
        </w:tc>
        <w:tc>
          <w:tcPr>
            <w:tcW w:w="2325"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市级</w:t>
            </w:r>
          </w:p>
        </w:tc>
        <w:tc>
          <w:tcPr>
            <w:tcW w:w="1956" w:type="dxa"/>
            <w:vAlign w:val="center"/>
          </w:tcPr>
          <w:p>
            <w:pPr>
              <w:suppressAutoHyphens/>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Merge w:val="continue"/>
            <w:vAlign w:val="center"/>
          </w:tcPr>
          <w:p>
            <w:pPr>
              <w:suppressAutoHyphens/>
              <w:jc w:val="center"/>
              <w:rPr>
                <w:rFonts w:hint="eastAsia" w:ascii="宋体" w:hAnsi="宋体" w:eastAsia="宋体" w:cs="宋体"/>
                <w:color w:val="000000"/>
                <w:sz w:val="24"/>
                <w:szCs w:val="24"/>
                <w:lang w:eastAsia="zh-CN"/>
              </w:rPr>
            </w:pPr>
          </w:p>
        </w:tc>
        <w:tc>
          <w:tcPr>
            <w:tcW w:w="2280" w:type="dxa"/>
            <w:vMerge w:val="continue"/>
            <w:vAlign w:val="center"/>
          </w:tcPr>
          <w:p>
            <w:pPr>
              <w:suppressAutoHyphens/>
              <w:jc w:val="center"/>
              <w:rPr>
                <w:rFonts w:hint="eastAsia" w:ascii="宋体" w:hAnsi="宋体" w:eastAsia="宋体" w:cs="宋体"/>
                <w:color w:val="000000"/>
                <w:sz w:val="24"/>
                <w:szCs w:val="24"/>
                <w:lang w:val="en-US" w:eastAsia="zh-CN"/>
              </w:rPr>
            </w:pPr>
          </w:p>
        </w:tc>
        <w:tc>
          <w:tcPr>
            <w:tcW w:w="2325"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区级</w:t>
            </w:r>
          </w:p>
        </w:tc>
        <w:tc>
          <w:tcPr>
            <w:tcW w:w="1956" w:type="dxa"/>
            <w:vAlign w:val="center"/>
          </w:tcPr>
          <w:p>
            <w:pPr>
              <w:suppressAutoHyphens/>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8848" w:type="dxa"/>
            <w:gridSpan w:val="4"/>
            <w:vAlign w:val="center"/>
          </w:tcPr>
          <w:p>
            <w:pPr>
              <w:suppressAutoHyphens/>
              <w:ind w:left="0" w:leftChars="0" w:firstLine="420" w:firstLineChars="175"/>
              <w:jc w:val="left"/>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知识产权管理</w:t>
            </w:r>
            <w:r>
              <w:rPr>
                <w:rFonts w:hint="eastAsia" w:ascii="宋体" w:hAnsi="宋体" w:cs="宋体"/>
                <w:kern w:val="1"/>
                <w:sz w:val="24"/>
                <w:szCs w:val="24"/>
                <w:lang w:eastAsia="zh-CN"/>
              </w:rPr>
              <w:t>机制</w:t>
            </w:r>
            <w:r>
              <w:rPr>
                <w:rFonts w:hint="eastAsia" w:ascii="宋体" w:hAnsi="宋体" w:eastAsia="宋体" w:cs="宋体"/>
                <w:kern w:val="1"/>
                <w:sz w:val="24"/>
                <w:szCs w:val="24"/>
                <w:lang w:eastAsia="zh-CN"/>
              </w:rPr>
              <w:t>（统计至</w:t>
            </w:r>
            <w:r>
              <w:rPr>
                <w:rFonts w:hint="eastAsia" w:ascii="宋体" w:hAnsi="宋体" w:eastAsia="宋体" w:cs="宋体"/>
                <w:kern w:val="1"/>
                <w:sz w:val="24"/>
                <w:szCs w:val="24"/>
                <w:lang w:val="en-US" w:eastAsia="zh-CN"/>
              </w:rPr>
              <w:t>202</w:t>
            </w:r>
            <w:r>
              <w:rPr>
                <w:rFonts w:hint="eastAsia" w:ascii="宋体" w:hAnsi="宋体" w:cs="宋体"/>
                <w:kern w:val="1"/>
                <w:sz w:val="24"/>
                <w:szCs w:val="24"/>
                <w:lang w:val="en-US" w:eastAsia="zh-CN"/>
              </w:rPr>
              <w:t>2</w:t>
            </w:r>
            <w:r>
              <w:rPr>
                <w:rFonts w:hint="eastAsia" w:ascii="宋体" w:hAnsi="宋体" w:eastAsia="宋体" w:cs="宋体"/>
                <w:kern w:val="1"/>
                <w:sz w:val="24"/>
                <w:szCs w:val="24"/>
                <w:lang w:val="en-US" w:eastAsia="zh-CN"/>
              </w:rPr>
              <w:t>年底</w:t>
            </w:r>
            <w:r>
              <w:rPr>
                <w:rFonts w:hint="eastAsia" w:ascii="宋体" w:hAnsi="宋体" w:eastAsia="宋体" w:cs="宋体"/>
                <w:kern w:val="1"/>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知识产权组织</w:t>
            </w:r>
          </w:p>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协调工作机制</w:t>
            </w:r>
          </w:p>
        </w:tc>
        <w:tc>
          <w:tcPr>
            <w:tcW w:w="6561" w:type="dxa"/>
            <w:gridSpan w:val="3"/>
            <w:vAlign w:val="center"/>
          </w:tcPr>
          <w:p>
            <w:pPr>
              <w:suppressAutoHyphens/>
              <w:jc w:val="center"/>
              <w:rPr>
                <w:rFonts w:hint="eastAsia" w:ascii="宋体" w:hAnsi="宋体" w:eastAsia="宋体" w:cs="宋体"/>
                <w:kern w:val="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管理机构</w:t>
            </w:r>
          </w:p>
        </w:tc>
        <w:tc>
          <w:tcPr>
            <w:tcW w:w="2280" w:type="dxa"/>
            <w:vAlign w:val="center"/>
          </w:tcPr>
          <w:p>
            <w:pPr>
              <w:suppressAutoHyphens/>
              <w:jc w:val="center"/>
              <w:rPr>
                <w:rFonts w:hint="eastAsia" w:ascii="宋体" w:hAnsi="宋体" w:eastAsia="宋体" w:cs="宋体"/>
                <w:kern w:val="1"/>
                <w:sz w:val="24"/>
                <w:szCs w:val="24"/>
              </w:rPr>
            </w:pPr>
          </w:p>
        </w:tc>
        <w:tc>
          <w:tcPr>
            <w:tcW w:w="2325"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专业人员</w:t>
            </w:r>
          </w:p>
        </w:tc>
        <w:tc>
          <w:tcPr>
            <w:tcW w:w="1956" w:type="dxa"/>
            <w:vAlign w:val="center"/>
          </w:tcPr>
          <w:p>
            <w:pPr>
              <w:suppressAutoHyphens/>
              <w:jc w:val="center"/>
              <w:rPr>
                <w:rFonts w:hint="eastAsia" w:ascii="宋体" w:hAnsi="宋体" w:eastAsia="宋体" w:cs="宋体"/>
                <w:kern w:val="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专利商标管理系统</w:t>
            </w:r>
          </w:p>
        </w:tc>
        <w:tc>
          <w:tcPr>
            <w:tcW w:w="6561" w:type="dxa"/>
            <w:gridSpan w:val="3"/>
            <w:vAlign w:val="center"/>
          </w:tcPr>
          <w:p>
            <w:pPr>
              <w:suppressAutoHyphens/>
              <w:jc w:val="center"/>
              <w:rPr>
                <w:rFonts w:hint="eastAsia" w:ascii="宋体" w:hAnsi="宋体" w:eastAsia="宋体" w:cs="宋体"/>
                <w:kern w:val="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国内有效发明专利</w:t>
            </w:r>
          </w:p>
        </w:tc>
        <w:tc>
          <w:tcPr>
            <w:tcW w:w="2280"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件</w:t>
            </w:r>
          </w:p>
        </w:tc>
        <w:tc>
          <w:tcPr>
            <w:tcW w:w="2325"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注册商标</w:t>
            </w:r>
          </w:p>
        </w:tc>
        <w:tc>
          <w:tcPr>
            <w:tcW w:w="1956"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Merge w:val="restart"/>
            <w:vAlign w:val="center"/>
          </w:tcPr>
          <w:p>
            <w:pPr>
              <w:suppressAutoHyphens/>
              <w:jc w:val="center"/>
              <w:rPr>
                <w:rFonts w:hint="eastAsia" w:ascii="宋体" w:hAnsi="宋体" w:eastAsia="宋体" w:cs="宋体"/>
                <w:kern w:val="1"/>
                <w:sz w:val="24"/>
                <w:szCs w:val="24"/>
              </w:rPr>
            </w:pPr>
            <w:r>
              <w:rPr>
                <w:rFonts w:hint="eastAsia" w:ascii="宋体" w:hAnsi="宋体" w:eastAsia="宋体" w:cs="宋体"/>
                <w:kern w:val="1"/>
                <w:sz w:val="24"/>
                <w:szCs w:val="24"/>
              </w:rPr>
              <w:t>知识产权工作经费</w:t>
            </w:r>
          </w:p>
          <w:p>
            <w:pPr>
              <w:suppressAutoHyphens/>
              <w:jc w:val="center"/>
              <w:rPr>
                <w:rFonts w:hint="eastAsia" w:ascii="宋体" w:hAnsi="宋体" w:eastAsia="宋体" w:cs="宋体"/>
                <w:color w:val="000000"/>
                <w:sz w:val="24"/>
                <w:szCs w:val="24"/>
              </w:rPr>
            </w:pPr>
            <w:r>
              <w:rPr>
                <w:rFonts w:hint="eastAsia" w:ascii="宋体" w:hAnsi="宋体" w:eastAsia="宋体" w:cs="宋体"/>
                <w:kern w:val="1"/>
                <w:sz w:val="24"/>
                <w:szCs w:val="24"/>
              </w:rPr>
              <w:t>（万元）</w:t>
            </w:r>
          </w:p>
        </w:tc>
        <w:tc>
          <w:tcPr>
            <w:tcW w:w="2280" w:type="dxa"/>
            <w:vAlign w:val="center"/>
          </w:tcPr>
          <w:p>
            <w:pPr>
              <w:suppressAutoHyphens/>
              <w:jc w:val="center"/>
              <w:rPr>
                <w:rFonts w:hint="eastAsia" w:ascii="宋体" w:hAnsi="宋体" w:eastAsia="宋体" w:cs="宋体"/>
                <w:sz w:val="24"/>
                <w:szCs w:val="24"/>
              </w:rPr>
            </w:pPr>
            <w:r>
              <w:rPr>
                <w:rFonts w:hint="eastAsia" w:ascii="宋体" w:hAnsi="宋体" w:eastAsia="宋体" w:cs="宋体"/>
                <w:kern w:val="1"/>
                <w:sz w:val="24"/>
                <w:szCs w:val="24"/>
              </w:rPr>
              <w:t>20</w:t>
            </w:r>
            <w:r>
              <w:rPr>
                <w:rFonts w:hint="eastAsia" w:ascii="宋体" w:hAnsi="宋体" w:cs="宋体"/>
                <w:kern w:val="1"/>
                <w:sz w:val="24"/>
                <w:szCs w:val="24"/>
                <w:lang w:val="en-US" w:eastAsia="zh-CN"/>
              </w:rPr>
              <w:t>20</w:t>
            </w:r>
            <w:r>
              <w:rPr>
                <w:rFonts w:hint="eastAsia" w:ascii="宋体" w:hAnsi="宋体" w:eastAsia="宋体" w:cs="宋体"/>
                <w:kern w:val="1"/>
                <w:sz w:val="24"/>
                <w:szCs w:val="24"/>
              </w:rPr>
              <w:t>年</w:t>
            </w:r>
          </w:p>
        </w:tc>
        <w:tc>
          <w:tcPr>
            <w:tcW w:w="2325" w:type="dxa"/>
            <w:vAlign w:val="center"/>
          </w:tcPr>
          <w:p>
            <w:pPr>
              <w:suppressAutoHyphens/>
              <w:jc w:val="center"/>
              <w:rPr>
                <w:rFonts w:hint="eastAsia" w:ascii="宋体" w:hAnsi="宋体" w:eastAsia="宋体" w:cs="宋体"/>
                <w:color w:val="000000"/>
                <w:sz w:val="24"/>
                <w:szCs w:val="24"/>
              </w:rPr>
            </w:pPr>
            <w:r>
              <w:rPr>
                <w:rFonts w:hint="eastAsia" w:ascii="宋体" w:hAnsi="宋体" w:eastAsia="宋体" w:cs="宋体"/>
                <w:kern w:val="1"/>
                <w:sz w:val="24"/>
                <w:szCs w:val="24"/>
              </w:rPr>
              <w:t>20</w:t>
            </w:r>
            <w:r>
              <w:rPr>
                <w:rFonts w:hint="eastAsia" w:ascii="宋体" w:hAnsi="宋体" w:eastAsia="宋体" w:cs="宋体"/>
                <w:kern w:val="1"/>
                <w:sz w:val="24"/>
                <w:szCs w:val="24"/>
                <w:lang w:val="en-US" w:eastAsia="zh-CN"/>
              </w:rPr>
              <w:t>2</w:t>
            </w:r>
            <w:r>
              <w:rPr>
                <w:rFonts w:hint="eastAsia" w:ascii="宋体" w:hAnsi="宋体" w:cs="宋体"/>
                <w:kern w:val="1"/>
                <w:sz w:val="24"/>
                <w:szCs w:val="24"/>
                <w:lang w:val="en-US" w:eastAsia="zh-CN"/>
              </w:rPr>
              <w:t>1</w:t>
            </w:r>
            <w:r>
              <w:rPr>
                <w:rFonts w:hint="eastAsia" w:ascii="宋体" w:hAnsi="宋体" w:eastAsia="宋体" w:cs="宋体"/>
                <w:kern w:val="1"/>
                <w:sz w:val="24"/>
                <w:szCs w:val="24"/>
              </w:rPr>
              <w:t>年</w:t>
            </w:r>
          </w:p>
        </w:tc>
        <w:tc>
          <w:tcPr>
            <w:tcW w:w="1956" w:type="dxa"/>
            <w:vAlign w:val="center"/>
          </w:tcPr>
          <w:p>
            <w:pPr>
              <w:suppressAutoHyphens/>
              <w:jc w:val="center"/>
              <w:rPr>
                <w:rFonts w:hint="eastAsia" w:ascii="宋体" w:hAnsi="宋体" w:eastAsia="宋体" w:cs="宋体"/>
                <w:sz w:val="24"/>
                <w:szCs w:val="24"/>
              </w:rPr>
            </w:pPr>
            <w:r>
              <w:rPr>
                <w:rFonts w:hint="eastAsia" w:ascii="宋体" w:hAnsi="宋体" w:eastAsia="宋体" w:cs="宋体"/>
                <w:kern w:val="1"/>
                <w:sz w:val="24"/>
                <w:szCs w:val="24"/>
              </w:rPr>
              <w:t>202</w:t>
            </w:r>
            <w:r>
              <w:rPr>
                <w:rFonts w:hint="eastAsia" w:ascii="宋体" w:hAnsi="宋体" w:cs="宋体"/>
                <w:kern w:val="1"/>
                <w:sz w:val="24"/>
                <w:szCs w:val="24"/>
                <w:lang w:val="en-US" w:eastAsia="zh-CN"/>
              </w:rPr>
              <w:t>2</w:t>
            </w:r>
            <w:r>
              <w:rPr>
                <w:rFonts w:hint="eastAsia" w:ascii="宋体" w:hAnsi="宋体" w:eastAsia="宋体" w:cs="宋体"/>
                <w:kern w:val="1"/>
                <w:sz w:val="24"/>
                <w:szCs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Merge w:val="continue"/>
            <w:vAlign w:val="center"/>
          </w:tcPr>
          <w:p>
            <w:pPr>
              <w:suppressAutoHyphens/>
              <w:jc w:val="center"/>
              <w:rPr>
                <w:rFonts w:hint="eastAsia" w:ascii="宋体" w:hAnsi="宋体" w:eastAsia="宋体" w:cs="宋体"/>
                <w:kern w:val="1"/>
                <w:sz w:val="24"/>
                <w:szCs w:val="24"/>
              </w:rPr>
            </w:pPr>
          </w:p>
        </w:tc>
        <w:tc>
          <w:tcPr>
            <w:tcW w:w="2280" w:type="dxa"/>
            <w:vAlign w:val="center"/>
          </w:tcPr>
          <w:p>
            <w:pPr>
              <w:suppressAutoHyphens/>
              <w:jc w:val="center"/>
              <w:rPr>
                <w:rFonts w:hint="eastAsia" w:ascii="宋体" w:hAnsi="宋体" w:eastAsia="宋体" w:cs="宋体"/>
                <w:kern w:val="1"/>
                <w:sz w:val="24"/>
                <w:szCs w:val="24"/>
              </w:rPr>
            </w:pPr>
          </w:p>
        </w:tc>
        <w:tc>
          <w:tcPr>
            <w:tcW w:w="2325" w:type="dxa"/>
            <w:vAlign w:val="center"/>
          </w:tcPr>
          <w:p>
            <w:pPr>
              <w:suppressAutoHyphens/>
              <w:jc w:val="center"/>
              <w:rPr>
                <w:rFonts w:hint="eastAsia" w:ascii="宋体" w:hAnsi="宋体" w:eastAsia="宋体" w:cs="宋体"/>
                <w:kern w:val="1"/>
                <w:sz w:val="24"/>
                <w:szCs w:val="24"/>
              </w:rPr>
            </w:pPr>
          </w:p>
        </w:tc>
        <w:tc>
          <w:tcPr>
            <w:tcW w:w="1956" w:type="dxa"/>
            <w:vAlign w:val="center"/>
          </w:tcPr>
          <w:p>
            <w:pPr>
              <w:suppressAutoHyphens/>
              <w:jc w:val="center"/>
              <w:rPr>
                <w:rFonts w:hint="eastAsia" w:ascii="宋体" w:hAnsi="宋体" w:eastAsia="宋体" w:cs="宋体"/>
                <w:kern w:val="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8848" w:type="dxa"/>
            <w:gridSpan w:val="4"/>
            <w:vAlign w:val="center"/>
          </w:tcPr>
          <w:p>
            <w:pPr>
              <w:suppressAutoHyphens/>
              <w:ind w:left="0" w:leftChars="0" w:firstLine="420" w:firstLineChars="175"/>
              <w:jc w:val="left"/>
              <w:rPr>
                <w:rFonts w:hint="eastAsia" w:ascii="宋体" w:hAnsi="宋体" w:eastAsia="宋体" w:cs="宋体"/>
                <w:sz w:val="24"/>
                <w:szCs w:val="24"/>
              </w:rPr>
            </w:pPr>
            <w:r>
              <w:rPr>
                <w:rFonts w:hint="eastAsia" w:ascii="宋体" w:hAnsi="宋体" w:eastAsia="宋体" w:cs="宋体"/>
                <w:color w:val="000000"/>
                <w:sz w:val="24"/>
                <w:szCs w:val="24"/>
                <w:lang w:eastAsia="zh-CN"/>
              </w:rPr>
              <w:t>知识产权服务</w:t>
            </w:r>
            <w:r>
              <w:rPr>
                <w:rFonts w:hint="eastAsia" w:ascii="宋体" w:hAnsi="宋体" w:cs="宋体"/>
                <w:color w:val="000000"/>
                <w:sz w:val="24"/>
                <w:szCs w:val="24"/>
                <w:lang w:eastAsia="zh-CN"/>
              </w:rPr>
              <w:t>成效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20</w:t>
            </w:r>
            <w:r>
              <w:rPr>
                <w:rFonts w:hint="eastAsia" w:ascii="宋体" w:hAnsi="宋体" w:cs="宋体"/>
                <w:color w:val="000000"/>
                <w:sz w:val="24"/>
                <w:szCs w:val="24"/>
                <w:lang w:val="en-US" w:eastAsia="zh-CN"/>
              </w:rPr>
              <w:t>20</w:t>
            </w:r>
            <w:r>
              <w:rPr>
                <w:rFonts w:hint="eastAsia" w:ascii="宋体" w:hAnsi="宋体" w:eastAsia="宋体" w:cs="宋体"/>
                <w:color w:val="000000"/>
                <w:sz w:val="24"/>
                <w:szCs w:val="24"/>
                <w:lang w:val="en-US" w:eastAsia="zh-CN"/>
              </w:rPr>
              <w:t>-202</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知识产权服务</w:t>
            </w:r>
            <w:r>
              <w:rPr>
                <w:rFonts w:hint="eastAsia" w:ascii="宋体" w:hAnsi="宋体" w:cs="宋体"/>
                <w:color w:val="000000"/>
                <w:sz w:val="24"/>
                <w:szCs w:val="24"/>
                <w:lang w:eastAsia="zh-CN"/>
              </w:rPr>
              <w:t>举措</w:t>
            </w:r>
          </w:p>
        </w:tc>
        <w:tc>
          <w:tcPr>
            <w:tcW w:w="6561" w:type="dxa"/>
            <w:gridSpan w:val="3"/>
            <w:vAlign w:val="center"/>
          </w:tcPr>
          <w:p>
            <w:pPr>
              <w:suppressAutoHyphens/>
              <w:jc w:val="center"/>
              <w:rPr>
                <w:rFonts w:hint="eastAsia" w:ascii="宋体" w:hAnsi="宋体" w:eastAsia="宋体" w:cs="宋体"/>
                <w:kern w:val="1"/>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知识产权质押融资</w:t>
            </w:r>
          </w:p>
        </w:tc>
        <w:tc>
          <w:tcPr>
            <w:tcW w:w="2280"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笔</w:t>
            </w:r>
          </w:p>
        </w:tc>
        <w:tc>
          <w:tcPr>
            <w:tcW w:w="2325"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知识产权保险</w:t>
            </w:r>
          </w:p>
        </w:tc>
        <w:tc>
          <w:tcPr>
            <w:tcW w:w="1956"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专利许可</w:t>
            </w:r>
          </w:p>
        </w:tc>
        <w:tc>
          <w:tcPr>
            <w:tcW w:w="2280"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次</w:t>
            </w:r>
          </w:p>
        </w:tc>
        <w:tc>
          <w:tcPr>
            <w:tcW w:w="2325"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专利转让</w:t>
            </w:r>
          </w:p>
        </w:tc>
        <w:tc>
          <w:tcPr>
            <w:tcW w:w="1956"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PCT专利申请</w:t>
            </w:r>
          </w:p>
        </w:tc>
        <w:tc>
          <w:tcPr>
            <w:tcW w:w="2280"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件</w:t>
            </w:r>
          </w:p>
        </w:tc>
        <w:tc>
          <w:tcPr>
            <w:tcW w:w="2325"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cs="宋体"/>
                <w:kern w:val="1"/>
                <w:sz w:val="24"/>
                <w:szCs w:val="24"/>
                <w:lang w:eastAsia="zh-CN"/>
              </w:rPr>
              <w:t>专利产品备案企业</w:t>
            </w:r>
          </w:p>
        </w:tc>
        <w:tc>
          <w:tcPr>
            <w:tcW w:w="1956" w:type="dxa"/>
            <w:vAlign w:val="center"/>
          </w:tcPr>
          <w:p>
            <w:pPr>
              <w:suppressAutoHyphens/>
              <w:jc w:val="center"/>
              <w:rPr>
                <w:rFonts w:hint="eastAsia" w:ascii="宋体" w:hAnsi="宋体" w:eastAsia="宋体" w:cs="宋体"/>
                <w:kern w:val="1"/>
                <w:sz w:val="24"/>
                <w:szCs w:val="24"/>
                <w:lang w:eastAsia="zh-CN"/>
              </w:rPr>
            </w:pPr>
            <w:r>
              <w:rPr>
                <w:rFonts w:hint="eastAsia" w:ascii="宋体" w:hAnsi="宋体" w:cs="宋体"/>
                <w:kern w:val="1"/>
                <w:sz w:val="24"/>
                <w:szCs w:val="24"/>
                <w:lang w:eastAsia="zh-CN"/>
              </w:rPr>
              <w:t>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2287" w:type="dxa"/>
            <w:vAlign w:val="center"/>
          </w:tcPr>
          <w:p>
            <w:pPr>
              <w:suppressAutoHyphens/>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eastAsia="zh-CN"/>
              </w:rPr>
              <w:t>是否有被认定的知识产权侵权行为</w:t>
            </w:r>
          </w:p>
        </w:tc>
        <w:tc>
          <w:tcPr>
            <w:tcW w:w="6561" w:type="dxa"/>
            <w:gridSpan w:val="3"/>
            <w:vAlign w:val="center"/>
          </w:tcPr>
          <w:p>
            <w:pPr>
              <w:suppressAutoHyphens/>
              <w:jc w:val="center"/>
              <w:rPr>
                <w:rFonts w:hint="eastAsia" w:ascii="宋体" w:hAnsi="宋体" w:eastAsia="宋体" w:cs="宋体"/>
                <w:kern w:val="1"/>
                <w:sz w:val="24"/>
                <w:szCs w:val="24"/>
                <w:lang w:eastAsia="zh-CN"/>
              </w:rPr>
            </w:pPr>
          </w:p>
        </w:tc>
      </w:tr>
    </w:tbl>
    <w:p>
      <w:pPr>
        <w:keepNext w:val="0"/>
        <w:keepLines w:val="0"/>
        <w:pageBreakBefore w:val="0"/>
        <w:widowControl w:val="0"/>
        <w:numPr>
          <w:ilvl w:val="0"/>
          <w:numId w:val="7"/>
        </w:numPr>
        <w:suppressAutoHyphens/>
        <w:kinsoku/>
        <w:wordWrap/>
        <w:overflowPunct/>
        <w:topLinePunct w:val="0"/>
        <w:autoSpaceDE/>
        <w:autoSpaceDN/>
        <w:bidi w:val="0"/>
        <w:adjustRightInd/>
        <w:snapToGrid/>
        <w:spacing w:before="313" w:beforeLines="100" w:line="570" w:lineRule="exact"/>
        <w:ind w:firstLine="420"/>
        <w:textAlignment w:val="auto"/>
        <w:rPr>
          <w:rFonts w:ascii="黑体" w:hAnsi="宋体" w:eastAsia="黑体" w:cs="黑体"/>
          <w:color w:val="000000"/>
          <w:sz w:val="28"/>
          <w:szCs w:val="28"/>
        </w:rPr>
      </w:pPr>
      <w:r>
        <w:rPr>
          <w:rFonts w:hint="eastAsia" w:ascii="黑体" w:hAnsi="宋体" w:eastAsia="黑体" w:cs="黑体"/>
          <w:color w:val="000000"/>
          <w:sz w:val="28"/>
          <w:szCs w:val="28"/>
        </w:rPr>
        <w:t>项目工作方案</w:t>
      </w:r>
    </w:p>
    <w:tbl>
      <w:tblPr>
        <w:tblStyle w:val="11"/>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1" w:hRule="atLeast"/>
        </w:trPr>
        <w:tc>
          <w:tcPr>
            <w:tcW w:w="8799" w:type="dxa"/>
          </w:tcPr>
          <w:p>
            <w:pPr>
              <w:suppressAutoHyphens/>
              <w:rPr>
                <w:rFonts w:ascii="仿宋_GB2312" w:hAnsi="Times New Roman" w:eastAsia="仿宋_GB2312"/>
                <w:sz w:val="28"/>
                <w:szCs w:val="28"/>
              </w:rPr>
            </w:pPr>
            <w:r>
              <w:rPr>
                <w:rFonts w:hint="eastAsia" w:ascii="宋体" w:hAnsi="宋体" w:eastAsia="宋体" w:cs="宋体"/>
                <w:sz w:val="24"/>
                <w:szCs w:val="24"/>
              </w:rPr>
              <w:t>（项目目的意义、工作内容、保障</w:t>
            </w:r>
            <w:r>
              <w:rPr>
                <w:rFonts w:hint="eastAsia" w:ascii="宋体" w:hAnsi="宋体" w:eastAsia="宋体" w:cs="宋体"/>
                <w:sz w:val="24"/>
                <w:szCs w:val="24"/>
                <w:lang w:eastAsia="zh-CN"/>
              </w:rPr>
              <w:t>措施</w:t>
            </w:r>
            <w:r>
              <w:rPr>
                <w:rFonts w:hint="eastAsia" w:ascii="宋体" w:hAnsi="宋体" w:eastAsia="宋体" w:cs="宋体"/>
                <w:sz w:val="24"/>
                <w:szCs w:val="24"/>
              </w:rPr>
              <w:t>等）</w:t>
            </w:r>
          </w:p>
        </w:tc>
      </w:tr>
    </w:tbl>
    <w:p>
      <w:pPr>
        <w:keepNext w:val="0"/>
        <w:keepLines w:val="0"/>
        <w:pageBreakBefore w:val="0"/>
        <w:widowControl w:val="0"/>
        <w:numPr>
          <w:ilvl w:val="0"/>
          <w:numId w:val="7"/>
        </w:numPr>
        <w:suppressAutoHyphens/>
        <w:kinsoku/>
        <w:wordWrap/>
        <w:overflowPunct/>
        <w:topLinePunct w:val="0"/>
        <w:autoSpaceDE/>
        <w:autoSpaceDN/>
        <w:bidi w:val="0"/>
        <w:adjustRightInd/>
        <w:snapToGrid/>
        <w:spacing w:before="313" w:beforeLines="100" w:line="570" w:lineRule="exact"/>
        <w:ind w:firstLine="420"/>
        <w:textAlignment w:val="auto"/>
        <w:rPr>
          <w:rFonts w:ascii="黑体" w:hAnsi="宋体" w:eastAsia="黑体" w:cs="黑体"/>
          <w:color w:val="000000"/>
          <w:sz w:val="28"/>
          <w:szCs w:val="28"/>
        </w:rPr>
      </w:pPr>
      <w:r>
        <w:rPr>
          <w:rFonts w:hint="eastAsia" w:ascii="黑体" w:hAnsi="宋体" w:eastAsia="黑体" w:cs="黑体"/>
          <w:color w:val="000000"/>
          <w:sz w:val="28"/>
          <w:szCs w:val="28"/>
        </w:rPr>
        <w:t>项目实施计划</w:t>
      </w:r>
    </w:p>
    <w:tbl>
      <w:tblPr>
        <w:tblStyle w:val="11"/>
        <w:tblW w:w="0" w:type="auto"/>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6" w:hRule="atLeast"/>
        </w:trPr>
        <w:tc>
          <w:tcPr>
            <w:tcW w:w="8799" w:type="dxa"/>
          </w:tcPr>
          <w:p>
            <w:pPr>
              <w:suppressAutoHyphens/>
              <w:rPr>
                <w:rFonts w:hint="eastAsia" w:ascii="宋体" w:hAnsi="宋体" w:eastAsia="宋体" w:cs="宋体"/>
                <w:sz w:val="24"/>
                <w:szCs w:val="24"/>
              </w:rPr>
            </w:pPr>
            <w:r>
              <w:rPr>
                <w:rFonts w:hint="eastAsia" w:ascii="宋体" w:hAnsi="宋体" w:eastAsia="宋体" w:cs="宋体"/>
                <w:sz w:val="24"/>
                <w:szCs w:val="24"/>
              </w:rPr>
              <w:t>（按照月度计划填写）</w:t>
            </w:r>
          </w:p>
          <w:p>
            <w:pPr>
              <w:suppressAutoHyphens/>
              <w:rPr>
                <w:rFonts w:ascii="仿宋_GB2312" w:hAnsi="宋体" w:eastAsia="仿宋_GB2312"/>
                <w:sz w:val="28"/>
                <w:szCs w:val="28"/>
              </w:rPr>
            </w:pPr>
          </w:p>
        </w:tc>
      </w:tr>
    </w:tbl>
    <w:p>
      <w:pPr>
        <w:keepNext w:val="0"/>
        <w:keepLines w:val="0"/>
        <w:pageBreakBefore w:val="0"/>
        <w:widowControl w:val="0"/>
        <w:numPr>
          <w:ilvl w:val="0"/>
          <w:numId w:val="7"/>
        </w:numPr>
        <w:suppressAutoHyphens/>
        <w:kinsoku/>
        <w:wordWrap/>
        <w:overflowPunct/>
        <w:topLinePunct w:val="0"/>
        <w:autoSpaceDE/>
        <w:autoSpaceDN/>
        <w:bidi w:val="0"/>
        <w:adjustRightInd/>
        <w:snapToGrid/>
        <w:spacing w:before="313" w:beforeLines="100" w:line="570" w:lineRule="exact"/>
        <w:ind w:firstLine="420"/>
        <w:textAlignment w:val="auto"/>
        <w:rPr>
          <w:rFonts w:ascii="黑体" w:hAnsi="宋体" w:eastAsia="黑体" w:cs="黑体"/>
          <w:color w:val="000000"/>
          <w:sz w:val="28"/>
          <w:szCs w:val="28"/>
        </w:rPr>
      </w:pPr>
      <w:r>
        <w:rPr>
          <w:rFonts w:hint="eastAsia" w:ascii="黑体" w:hAnsi="宋体" w:eastAsia="黑体" w:cs="黑体"/>
          <w:color w:val="000000"/>
          <w:sz w:val="28"/>
          <w:szCs w:val="28"/>
        </w:rPr>
        <w:t>项目预期目标及成果形式</w:t>
      </w:r>
    </w:p>
    <w:tbl>
      <w:tblPr>
        <w:tblStyle w:val="11"/>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8769" w:type="dxa"/>
          </w:tcPr>
          <w:p>
            <w:pPr>
              <w:suppressAutoHyphens/>
              <w:rPr>
                <w:rFonts w:ascii="仿宋_GB2312" w:hAnsi="Times New Roman" w:eastAsia="仿宋_GB2312"/>
                <w:sz w:val="28"/>
                <w:szCs w:val="28"/>
              </w:rPr>
            </w:pPr>
            <w:r>
              <w:rPr>
                <w:rFonts w:hint="eastAsia" w:ascii="宋体" w:hAnsi="宋体" w:eastAsia="宋体" w:cs="宋体"/>
                <w:color w:val="000000"/>
                <w:sz w:val="24"/>
                <w:szCs w:val="24"/>
              </w:rPr>
              <w:t>（目标明确、可量化）</w:t>
            </w:r>
          </w:p>
        </w:tc>
      </w:tr>
    </w:tbl>
    <w:p>
      <w:pPr>
        <w:keepNext w:val="0"/>
        <w:keepLines w:val="0"/>
        <w:pageBreakBefore w:val="0"/>
        <w:widowControl w:val="0"/>
        <w:numPr>
          <w:ilvl w:val="0"/>
          <w:numId w:val="7"/>
        </w:numPr>
        <w:suppressAutoHyphens/>
        <w:kinsoku/>
        <w:wordWrap/>
        <w:overflowPunct/>
        <w:topLinePunct w:val="0"/>
        <w:autoSpaceDE/>
        <w:autoSpaceDN/>
        <w:bidi w:val="0"/>
        <w:adjustRightInd/>
        <w:snapToGrid/>
        <w:spacing w:before="313" w:beforeLines="100" w:line="570" w:lineRule="exact"/>
        <w:ind w:firstLine="420"/>
        <w:textAlignment w:val="auto"/>
        <w:rPr>
          <w:rFonts w:ascii="黑体" w:hAnsi="宋体" w:eastAsia="黑体" w:cs="黑体"/>
          <w:color w:val="000000"/>
          <w:sz w:val="28"/>
          <w:szCs w:val="28"/>
        </w:rPr>
      </w:pPr>
      <w:r>
        <w:rPr>
          <w:rFonts w:hint="eastAsia" w:ascii="黑体" w:hAnsi="宋体" w:eastAsia="黑体" w:cs="黑体"/>
          <w:color w:val="000000"/>
          <w:sz w:val="28"/>
          <w:szCs w:val="28"/>
        </w:rPr>
        <w:t>项目参与人员</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5"/>
        <w:gridCol w:w="732"/>
        <w:gridCol w:w="732"/>
        <w:gridCol w:w="47"/>
        <w:gridCol w:w="1233"/>
        <w:gridCol w:w="33"/>
        <w:gridCol w:w="1310"/>
        <w:gridCol w:w="161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71" w:type="dxa"/>
            <w:gridSpan w:val="10"/>
            <w:noWrap w:val="0"/>
            <w:vAlign w:val="center"/>
          </w:tcPr>
          <w:p>
            <w:pPr>
              <w:suppressAutoHyphens/>
              <w:snapToGrid w:val="0"/>
              <w:spacing w:before="277" w:beforeLines="50"/>
              <w:ind w:firstLine="240" w:firstLineChars="100"/>
              <w:jc w:val="both"/>
              <w:rPr>
                <w:rFonts w:hint="eastAsia" w:ascii="宋体" w:hAnsi="宋体" w:eastAsia="宋体" w:cs="宋体"/>
                <w:sz w:val="24"/>
                <w:szCs w:val="22"/>
              </w:rPr>
            </w:pPr>
            <w:r>
              <w:rPr>
                <w:rFonts w:hint="eastAsia" w:ascii="黑体" w:hAnsi="黑体" w:eastAsia="黑体" w:cs="黑体"/>
                <w:b w:val="0"/>
                <w:bCs w:val="0"/>
                <w:sz w:val="24"/>
                <w:szCs w:val="22"/>
              </w:rPr>
              <w:t xml:space="preserve">项目负责人：       </w:t>
            </w:r>
            <w:r>
              <w:rPr>
                <w:rFonts w:hint="eastAsia" w:ascii="黑体" w:hAnsi="黑体" w:eastAsia="黑体" w:cs="黑体"/>
                <w:b w:val="0"/>
                <w:bCs w:val="0"/>
                <w:sz w:val="24"/>
                <w:szCs w:val="22"/>
                <w:lang w:val="en-US" w:eastAsia="zh-CN"/>
              </w:rPr>
              <w:t xml:space="preserve">   </w:t>
            </w:r>
            <w:r>
              <w:rPr>
                <w:rFonts w:hint="eastAsia" w:ascii="黑体" w:hAnsi="黑体" w:eastAsia="黑体" w:cs="黑体"/>
                <w:b w:val="0"/>
                <w:bCs w:val="0"/>
                <w:sz w:val="24"/>
                <w:szCs w:val="22"/>
              </w:rPr>
              <w:t>（签字）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姓名</w:t>
            </w:r>
          </w:p>
        </w:tc>
        <w:tc>
          <w:tcPr>
            <w:tcW w:w="1656"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学历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身份证号码</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所在部门</w:t>
            </w:r>
          </w:p>
        </w:tc>
        <w:tc>
          <w:tcPr>
            <w:tcW w:w="1656"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职务</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现从事专业</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手机</w:t>
            </w:r>
          </w:p>
        </w:tc>
        <w:tc>
          <w:tcPr>
            <w:tcW w:w="1656"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p>
        </w:tc>
        <w:tc>
          <w:tcPr>
            <w:tcW w:w="1266"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电子邮箱</w:t>
            </w:r>
          </w:p>
        </w:tc>
        <w:tc>
          <w:tcPr>
            <w:tcW w:w="4722"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071" w:type="dxa"/>
            <w:gridSpan w:val="10"/>
            <w:noWrap w:val="0"/>
            <w:vAlign w:val="center"/>
          </w:tcPr>
          <w:p>
            <w:pPr>
              <w:suppressAutoHyphens/>
              <w:snapToGrid w:val="0"/>
              <w:spacing w:before="277" w:beforeLines="50"/>
              <w:ind w:firstLine="180" w:firstLineChars="75"/>
              <w:jc w:val="both"/>
              <w:rPr>
                <w:rFonts w:hint="eastAsia" w:ascii="宋体" w:hAnsi="宋体" w:eastAsia="宋体" w:cs="宋体"/>
                <w:b/>
                <w:bCs/>
                <w:sz w:val="24"/>
                <w:szCs w:val="22"/>
              </w:rPr>
            </w:pPr>
            <w:r>
              <w:rPr>
                <w:rFonts w:hint="eastAsia" w:ascii="黑体" w:hAnsi="黑体" w:eastAsia="黑体" w:cs="黑体"/>
                <w:b w:val="0"/>
                <w:bCs w:val="0"/>
                <w:sz w:val="24"/>
                <w:szCs w:val="22"/>
                <w:lang w:eastAsia="zh-CN"/>
              </w:rPr>
              <w:t>项目</w:t>
            </w:r>
            <w:r>
              <w:rPr>
                <w:rFonts w:hint="eastAsia" w:ascii="黑体" w:hAnsi="黑体" w:eastAsia="黑体" w:cs="黑体"/>
                <w:b w:val="0"/>
                <w:bCs w:val="0"/>
                <w:sz w:val="24"/>
                <w:szCs w:val="22"/>
              </w:rPr>
              <w:t>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2" w:type="dxa"/>
            <w:gridSpan w:val="2"/>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姓   名</w:t>
            </w:r>
          </w:p>
        </w:tc>
        <w:tc>
          <w:tcPr>
            <w:tcW w:w="732" w:type="dxa"/>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性别</w:t>
            </w:r>
          </w:p>
        </w:tc>
        <w:tc>
          <w:tcPr>
            <w:tcW w:w="732" w:type="dxa"/>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年龄</w:t>
            </w:r>
          </w:p>
        </w:tc>
        <w:tc>
          <w:tcPr>
            <w:tcW w:w="1280" w:type="dxa"/>
            <w:gridSpan w:val="2"/>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职务</w:t>
            </w:r>
            <w:r>
              <w:rPr>
                <w:rFonts w:hint="eastAsia" w:ascii="宋体" w:hAnsi="宋体" w:eastAsia="宋体" w:cs="宋体"/>
                <w:sz w:val="24"/>
                <w:szCs w:val="22"/>
                <w:lang w:val="en-US" w:eastAsia="zh-CN"/>
              </w:rPr>
              <w:t>/</w:t>
            </w:r>
            <w:r>
              <w:rPr>
                <w:rFonts w:hint="eastAsia" w:ascii="宋体" w:hAnsi="宋体" w:eastAsia="宋体" w:cs="宋体"/>
                <w:sz w:val="24"/>
                <w:szCs w:val="22"/>
              </w:rPr>
              <w:t>职称</w:t>
            </w:r>
          </w:p>
        </w:tc>
        <w:tc>
          <w:tcPr>
            <w:tcW w:w="1343" w:type="dxa"/>
            <w:gridSpan w:val="2"/>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专业</w:t>
            </w:r>
          </w:p>
        </w:tc>
        <w:tc>
          <w:tcPr>
            <w:tcW w:w="1611" w:type="dxa"/>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在本项目中</w:t>
            </w:r>
          </w:p>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承担的任务</w:t>
            </w:r>
          </w:p>
        </w:tc>
        <w:tc>
          <w:tcPr>
            <w:tcW w:w="1801" w:type="dxa"/>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z w:val="24"/>
                <w:szCs w:val="2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2" w:type="dxa"/>
            <w:gridSpan w:val="2"/>
            <w:noWrap w:val="0"/>
            <w:vAlign w:val="center"/>
          </w:tcPr>
          <w:p>
            <w:pPr>
              <w:suppressAutoHyphens/>
              <w:snapToGrid w:val="0"/>
              <w:jc w:val="center"/>
              <w:rPr>
                <w:rFonts w:hint="eastAsia" w:ascii="宋体" w:hAnsi="宋体" w:eastAsia="宋体" w:cs="宋体"/>
                <w:sz w:val="24"/>
                <w:szCs w:val="22"/>
              </w:rPr>
            </w:pPr>
          </w:p>
        </w:tc>
        <w:tc>
          <w:tcPr>
            <w:tcW w:w="732" w:type="dxa"/>
            <w:noWrap w:val="0"/>
            <w:vAlign w:val="center"/>
          </w:tcPr>
          <w:p>
            <w:pPr>
              <w:suppressAutoHyphens/>
              <w:snapToGrid w:val="0"/>
              <w:jc w:val="center"/>
              <w:rPr>
                <w:rFonts w:hint="eastAsia" w:ascii="宋体" w:hAnsi="宋体" w:eastAsia="宋体" w:cs="宋体"/>
                <w:sz w:val="24"/>
                <w:szCs w:val="22"/>
              </w:rPr>
            </w:pPr>
          </w:p>
        </w:tc>
        <w:tc>
          <w:tcPr>
            <w:tcW w:w="732" w:type="dxa"/>
            <w:noWrap w:val="0"/>
            <w:vAlign w:val="center"/>
          </w:tcPr>
          <w:p>
            <w:pPr>
              <w:suppressAutoHyphens/>
              <w:snapToGrid w:val="0"/>
              <w:jc w:val="center"/>
              <w:rPr>
                <w:rFonts w:hint="eastAsia" w:ascii="宋体" w:hAnsi="宋体" w:eastAsia="宋体" w:cs="宋体"/>
                <w:sz w:val="24"/>
                <w:szCs w:val="22"/>
              </w:rPr>
            </w:pPr>
          </w:p>
        </w:tc>
        <w:tc>
          <w:tcPr>
            <w:tcW w:w="1280" w:type="dxa"/>
            <w:gridSpan w:val="2"/>
            <w:noWrap w:val="0"/>
            <w:vAlign w:val="center"/>
          </w:tcPr>
          <w:p>
            <w:pPr>
              <w:suppressAutoHyphens/>
              <w:snapToGrid w:val="0"/>
              <w:jc w:val="center"/>
              <w:rPr>
                <w:rFonts w:hint="eastAsia" w:ascii="宋体" w:hAnsi="宋体" w:eastAsia="宋体" w:cs="宋体"/>
                <w:sz w:val="24"/>
                <w:szCs w:val="22"/>
              </w:rPr>
            </w:pPr>
          </w:p>
        </w:tc>
        <w:tc>
          <w:tcPr>
            <w:tcW w:w="1343" w:type="dxa"/>
            <w:gridSpan w:val="2"/>
            <w:noWrap w:val="0"/>
            <w:vAlign w:val="center"/>
          </w:tcPr>
          <w:p>
            <w:pPr>
              <w:suppressAutoHyphens/>
              <w:snapToGrid w:val="0"/>
              <w:jc w:val="center"/>
              <w:rPr>
                <w:rFonts w:hint="eastAsia" w:ascii="宋体" w:hAnsi="宋体" w:eastAsia="宋体" w:cs="宋体"/>
                <w:sz w:val="24"/>
                <w:szCs w:val="22"/>
              </w:rPr>
            </w:pPr>
          </w:p>
        </w:tc>
        <w:tc>
          <w:tcPr>
            <w:tcW w:w="1611" w:type="dxa"/>
            <w:noWrap w:val="0"/>
            <w:vAlign w:val="center"/>
          </w:tcPr>
          <w:p>
            <w:pPr>
              <w:suppressAutoHyphens/>
              <w:snapToGrid w:val="0"/>
              <w:jc w:val="center"/>
              <w:rPr>
                <w:rFonts w:hint="eastAsia" w:ascii="宋体" w:hAnsi="宋体" w:eastAsia="宋体" w:cs="宋体"/>
                <w:sz w:val="24"/>
                <w:szCs w:val="22"/>
              </w:rPr>
            </w:pPr>
          </w:p>
        </w:tc>
        <w:tc>
          <w:tcPr>
            <w:tcW w:w="1801" w:type="dxa"/>
            <w:noWrap w:val="0"/>
            <w:vAlign w:val="center"/>
          </w:tcPr>
          <w:p>
            <w:pPr>
              <w:suppressAutoHyphens/>
              <w:snapToGrid w:val="0"/>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2" w:type="dxa"/>
            <w:gridSpan w:val="2"/>
            <w:noWrap w:val="0"/>
            <w:vAlign w:val="center"/>
          </w:tcPr>
          <w:p>
            <w:pPr>
              <w:suppressAutoHyphens/>
              <w:snapToGrid w:val="0"/>
              <w:jc w:val="center"/>
              <w:rPr>
                <w:rFonts w:hint="eastAsia" w:ascii="宋体" w:hAnsi="宋体" w:eastAsia="宋体" w:cs="宋体"/>
                <w:sz w:val="24"/>
                <w:szCs w:val="22"/>
              </w:rPr>
            </w:pPr>
            <w:r>
              <w:rPr>
                <w:rFonts w:hint="eastAsia" w:ascii="宋体" w:hAnsi="宋体" w:eastAsia="宋体" w:cs="宋体"/>
                <w:spacing w:val="-6"/>
                <w:sz w:val="24"/>
                <w:szCs w:val="22"/>
              </w:rPr>
              <w:t>可续行</w:t>
            </w:r>
          </w:p>
        </w:tc>
        <w:tc>
          <w:tcPr>
            <w:tcW w:w="732" w:type="dxa"/>
            <w:noWrap w:val="0"/>
            <w:vAlign w:val="center"/>
          </w:tcPr>
          <w:p>
            <w:pPr>
              <w:suppressAutoHyphens/>
              <w:snapToGrid w:val="0"/>
              <w:jc w:val="center"/>
              <w:rPr>
                <w:rFonts w:hint="eastAsia" w:ascii="宋体" w:hAnsi="宋体" w:eastAsia="宋体" w:cs="宋体"/>
                <w:sz w:val="24"/>
                <w:szCs w:val="22"/>
              </w:rPr>
            </w:pPr>
          </w:p>
        </w:tc>
        <w:tc>
          <w:tcPr>
            <w:tcW w:w="732" w:type="dxa"/>
            <w:noWrap w:val="0"/>
            <w:vAlign w:val="center"/>
          </w:tcPr>
          <w:p>
            <w:pPr>
              <w:suppressAutoHyphens/>
              <w:snapToGrid w:val="0"/>
              <w:jc w:val="center"/>
              <w:rPr>
                <w:rFonts w:hint="eastAsia" w:ascii="宋体" w:hAnsi="宋体" w:eastAsia="宋体" w:cs="宋体"/>
                <w:sz w:val="24"/>
                <w:szCs w:val="22"/>
              </w:rPr>
            </w:pPr>
          </w:p>
        </w:tc>
        <w:tc>
          <w:tcPr>
            <w:tcW w:w="1280" w:type="dxa"/>
            <w:gridSpan w:val="2"/>
            <w:noWrap w:val="0"/>
            <w:vAlign w:val="center"/>
          </w:tcPr>
          <w:p>
            <w:pPr>
              <w:suppressAutoHyphens/>
              <w:snapToGrid w:val="0"/>
              <w:jc w:val="center"/>
              <w:rPr>
                <w:rFonts w:hint="eastAsia" w:ascii="宋体" w:hAnsi="宋体" w:eastAsia="宋体" w:cs="宋体"/>
                <w:sz w:val="24"/>
                <w:szCs w:val="22"/>
              </w:rPr>
            </w:pPr>
          </w:p>
        </w:tc>
        <w:tc>
          <w:tcPr>
            <w:tcW w:w="1343" w:type="dxa"/>
            <w:gridSpan w:val="2"/>
            <w:noWrap w:val="0"/>
            <w:vAlign w:val="center"/>
          </w:tcPr>
          <w:p>
            <w:pPr>
              <w:suppressAutoHyphens/>
              <w:snapToGrid w:val="0"/>
              <w:jc w:val="center"/>
              <w:rPr>
                <w:rFonts w:hint="eastAsia" w:ascii="宋体" w:hAnsi="宋体" w:eastAsia="宋体" w:cs="宋体"/>
                <w:sz w:val="24"/>
                <w:szCs w:val="22"/>
              </w:rPr>
            </w:pPr>
          </w:p>
        </w:tc>
        <w:tc>
          <w:tcPr>
            <w:tcW w:w="1611" w:type="dxa"/>
            <w:noWrap w:val="0"/>
            <w:vAlign w:val="center"/>
          </w:tcPr>
          <w:p>
            <w:pPr>
              <w:suppressAutoHyphens/>
              <w:snapToGrid w:val="0"/>
              <w:jc w:val="center"/>
              <w:rPr>
                <w:rFonts w:hint="eastAsia" w:ascii="宋体" w:hAnsi="宋体" w:eastAsia="宋体" w:cs="宋体"/>
                <w:sz w:val="24"/>
                <w:szCs w:val="22"/>
              </w:rPr>
            </w:pPr>
          </w:p>
        </w:tc>
        <w:tc>
          <w:tcPr>
            <w:tcW w:w="1801" w:type="dxa"/>
            <w:noWrap w:val="0"/>
            <w:vAlign w:val="center"/>
          </w:tcPr>
          <w:p>
            <w:pPr>
              <w:suppressAutoHyphens/>
              <w:snapToGrid w:val="0"/>
              <w:jc w:val="center"/>
              <w:rPr>
                <w:rFonts w:hint="eastAsia" w:ascii="宋体" w:hAnsi="宋体" w:eastAsia="宋体" w:cs="宋体"/>
                <w:sz w:val="24"/>
                <w:szCs w:val="22"/>
              </w:rPr>
            </w:pPr>
          </w:p>
        </w:tc>
      </w:tr>
    </w:tbl>
    <w:p>
      <w:pPr>
        <w:keepNext w:val="0"/>
        <w:keepLines w:val="0"/>
        <w:pageBreakBefore w:val="0"/>
        <w:widowControl w:val="0"/>
        <w:numPr>
          <w:ilvl w:val="0"/>
          <w:numId w:val="7"/>
        </w:numPr>
        <w:suppressAutoHyphens/>
        <w:kinsoku/>
        <w:wordWrap/>
        <w:overflowPunct/>
        <w:topLinePunct w:val="0"/>
        <w:autoSpaceDE/>
        <w:autoSpaceDN/>
        <w:bidi w:val="0"/>
        <w:adjustRightInd/>
        <w:snapToGrid/>
        <w:spacing w:before="313" w:beforeLines="100" w:line="570" w:lineRule="exact"/>
        <w:ind w:firstLine="420"/>
        <w:textAlignment w:val="auto"/>
        <w:rPr>
          <w:rFonts w:hint="eastAsia" w:ascii="黑体" w:hAnsi="宋体" w:eastAsia="黑体" w:cs="黑体"/>
          <w:color w:val="000000"/>
          <w:sz w:val="28"/>
          <w:szCs w:val="28"/>
        </w:rPr>
      </w:pPr>
      <w:r>
        <w:rPr>
          <w:rFonts w:hint="eastAsia" w:ascii="黑体" w:hAnsi="宋体" w:eastAsia="黑体" w:cs="黑体"/>
          <w:color w:val="000000"/>
          <w:sz w:val="28"/>
          <w:szCs w:val="28"/>
        </w:rPr>
        <w:t>经费预算</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359"/>
        <w:gridCol w:w="1511"/>
        <w:gridCol w:w="57"/>
        <w:gridCol w:w="1310"/>
        <w:gridCol w:w="144"/>
        <w:gridCol w:w="1511"/>
        <w:gridCol w:w="1416"/>
        <w:gridCol w:w="9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11" w:type="dxa"/>
            <w:gridSpan w:val="2"/>
            <w:noWrap w:val="0"/>
            <w:vAlign w:val="top"/>
          </w:tcPr>
          <w:p>
            <w:pPr>
              <w:suppressAutoHyphens/>
              <w:snapToGrid w:val="0"/>
              <w:spacing w:line="560" w:lineRule="exact"/>
              <w:ind w:left="9" w:right="24"/>
              <w:jc w:val="center"/>
              <w:rPr>
                <w:rFonts w:hint="eastAsia" w:ascii="黑体" w:hAnsi="黑体" w:eastAsia="黑体" w:cs="黑体"/>
                <w:spacing w:val="-6"/>
                <w:sz w:val="24"/>
                <w:szCs w:val="22"/>
                <w:lang w:eastAsia="zh-CN"/>
              </w:rPr>
            </w:pPr>
            <w:r>
              <w:rPr>
                <w:rFonts w:hint="eastAsia" w:ascii="黑体" w:hAnsi="黑体" w:eastAsia="黑体" w:cs="黑体"/>
                <w:spacing w:val="-6"/>
                <w:sz w:val="24"/>
                <w:szCs w:val="22"/>
                <w:lang w:eastAsia="zh-CN"/>
              </w:rPr>
              <w:t>项目总金额</w:t>
            </w:r>
          </w:p>
        </w:tc>
        <w:tc>
          <w:tcPr>
            <w:tcW w:w="1511" w:type="dxa"/>
            <w:noWrap w:val="0"/>
            <w:vAlign w:val="top"/>
          </w:tcPr>
          <w:p>
            <w:pPr>
              <w:suppressAutoHyphens/>
              <w:snapToGrid w:val="0"/>
              <w:spacing w:line="560" w:lineRule="exact"/>
              <w:ind w:left="9" w:right="24"/>
              <w:jc w:val="center"/>
              <w:rPr>
                <w:rFonts w:hint="eastAsia" w:ascii="黑体" w:hAnsi="黑体" w:eastAsia="黑体" w:cs="黑体"/>
                <w:spacing w:val="-6"/>
                <w:sz w:val="24"/>
                <w:szCs w:val="22"/>
                <w:lang w:eastAsia="zh-CN"/>
              </w:rPr>
            </w:pPr>
          </w:p>
        </w:tc>
        <w:tc>
          <w:tcPr>
            <w:tcW w:w="1511" w:type="dxa"/>
            <w:gridSpan w:val="3"/>
            <w:noWrap w:val="0"/>
            <w:vAlign w:val="top"/>
          </w:tcPr>
          <w:p>
            <w:pPr>
              <w:suppressAutoHyphens/>
              <w:snapToGrid w:val="0"/>
              <w:spacing w:line="560" w:lineRule="exact"/>
              <w:ind w:left="9" w:right="24"/>
              <w:jc w:val="center"/>
              <w:rPr>
                <w:rFonts w:hint="eastAsia" w:ascii="黑体" w:hAnsi="黑体" w:eastAsia="黑体" w:cs="黑体"/>
                <w:spacing w:val="-6"/>
                <w:sz w:val="24"/>
                <w:szCs w:val="22"/>
                <w:lang w:eastAsia="zh-CN"/>
              </w:rPr>
            </w:pPr>
            <w:r>
              <w:rPr>
                <w:rFonts w:hint="eastAsia" w:ascii="黑体" w:hAnsi="黑体" w:eastAsia="黑体" w:cs="黑体"/>
                <w:spacing w:val="-6"/>
                <w:sz w:val="24"/>
                <w:szCs w:val="22"/>
                <w:lang w:eastAsia="zh-CN"/>
              </w:rPr>
              <w:t>财政资金</w:t>
            </w:r>
          </w:p>
        </w:tc>
        <w:tc>
          <w:tcPr>
            <w:tcW w:w="1511" w:type="dxa"/>
            <w:noWrap w:val="0"/>
            <w:vAlign w:val="top"/>
          </w:tcPr>
          <w:p>
            <w:pPr>
              <w:suppressAutoHyphens/>
              <w:snapToGrid w:val="0"/>
              <w:spacing w:line="560" w:lineRule="exact"/>
              <w:ind w:left="9" w:right="24"/>
              <w:jc w:val="center"/>
              <w:rPr>
                <w:rFonts w:hint="eastAsia" w:ascii="黑体" w:hAnsi="黑体" w:eastAsia="黑体" w:cs="黑体"/>
                <w:spacing w:val="-6"/>
                <w:sz w:val="24"/>
                <w:szCs w:val="22"/>
                <w:lang w:eastAsia="zh-CN"/>
              </w:rPr>
            </w:pPr>
          </w:p>
        </w:tc>
        <w:tc>
          <w:tcPr>
            <w:tcW w:w="1511" w:type="dxa"/>
            <w:gridSpan w:val="2"/>
            <w:noWrap w:val="0"/>
            <w:vAlign w:val="top"/>
          </w:tcPr>
          <w:p>
            <w:pPr>
              <w:suppressAutoHyphens/>
              <w:snapToGrid w:val="0"/>
              <w:spacing w:line="560" w:lineRule="exact"/>
              <w:ind w:left="9" w:right="24"/>
              <w:jc w:val="center"/>
              <w:rPr>
                <w:rFonts w:hint="eastAsia" w:ascii="黑体" w:hAnsi="黑体" w:eastAsia="黑体" w:cs="黑体"/>
                <w:spacing w:val="-6"/>
                <w:sz w:val="24"/>
                <w:szCs w:val="22"/>
                <w:lang w:eastAsia="zh-CN"/>
              </w:rPr>
            </w:pPr>
            <w:r>
              <w:rPr>
                <w:rFonts w:hint="eastAsia" w:ascii="黑体" w:hAnsi="黑体" w:eastAsia="黑体" w:cs="黑体"/>
                <w:spacing w:val="-6"/>
                <w:sz w:val="24"/>
                <w:szCs w:val="22"/>
                <w:lang w:eastAsia="zh-CN"/>
              </w:rPr>
              <w:t>自筹资金</w:t>
            </w:r>
          </w:p>
        </w:tc>
        <w:tc>
          <w:tcPr>
            <w:tcW w:w="1516" w:type="dxa"/>
            <w:noWrap w:val="0"/>
            <w:vAlign w:val="top"/>
          </w:tcPr>
          <w:p>
            <w:pPr>
              <w:suppressAutoHyphens/>
              <w:snapToGrid w:val="0"/>
              <w:spacing w:line="560" w:lineRule="exact"/>
              <w:ind w:left="9" w:right="24"/>
              <w:jc w:val="center"/>
              <w:rPr>
                <w:rFonts w:hint="eastAsia" w:ascii="黑体" w:hAnsi="黑体" w:eastAsia="黑体" w:cs="黑体"/>
                <w:spacing w:val="-6"/>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71" w:type="dxa"/>
            <w:gridSpan w:val="10"/>
            <w:noWrap w:val="0"/>
            <w:vAlign w:val="top"/>
          </w:tcPr>
          <w:p>
            <w:pPr>
              <w:suppressAutoHyphens/>
              <w:snapToGrid w:val="0"/>
              <w:spacing w:line="560" w:lineRule="exact"/>
              <w:ind w:left="9" w:right="24"/>
              <w:jc w:val="center"/>
              <w:rPr>
                <w:rFonts w:hint="eastAsia" w:ascii="仿宋_GB2312" w:hAnsi="Times New Roman" w:eastAsia="仿宋_GB2312" w:cs="仿宋_GB2312"/>
                <w:spacing w:val="-6"/>
                <w:sz w:val="24"/>
                <w:szCs w:val="22"/>
                <w:lang w:eastAsia="zh-CN"/>
              </w:rPr>
            </w:pPr>
            <w:r>
              <w:rPr>
                <w:rFonts w:hint="eastAsia" w:ascii="黑体" w:hAnsi="黑体" w:eastAsia="黑体" w:cs="黑体"/>
                <w:spacing w:val="-6"/>
                <w:sz w:val="24"/>
                <w:szCs w:val="22"/>
                <w:lang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r>
              <w:rPr>
                <w:rFonts w:hint="eastAsia" w:ascii="宋体" w:hAnsi="宋体" w:eastAsia="宋体" w:cs="宋体"/>
                <w:spacing w:val="-6"/>
                <w:sz w:val="24"/>
                <w:szCs w:val="22"/>
              </w:rPr>
              <w:t>序号</w:t>
            </w:r>
          </w:p>
        </w:tc>
        <w:tc>
          <w:tcPr>
            <w:tcW w:w="1927"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r>
              <w:rPr>
                <w:rFonts w:hint="eastAsia" w:ascii="宋体" w:hAnsi="宋体" w:eastAsia="宋体" w:cs="宋体"/>
                <w:spacing w:val="-6"/>
                <w:sz w:val="24"/>
                <w:szCs w:val="22"/>
              </w:rPr>
              <w:t>支出内容</w:t>
            </w:r>
          </w:p>
        </w:tc>
        <w:tc>
          <w:tcPr>
            <w:tcW w:w="1310"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lang w:eastAsia="zh-CN"/>
              </w:rPr>
            </w:pPr>
            <w:r>
              <w:rPr>
                <w:rFonts w:hint="eastAsia" w:ascii="宋体" w:hAnsi="宋体" w:eastAsia="宋体" w:cs="宋体"/>
                <w:spacing w:val="-6"/>
                <w:sz w:val="24"/>
                <w:szCs w:val="22"/>
                <w:lang w:eastAsia="zh-CN"/>
              </w:rPr>
              <w:t>金额</w:t>
            </w:r>
          </w:p>
        </w:tc>
        <w:tc>
          <w:tcPr>
            <w:tcW w:w="3071"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r>
              <w:rPr>
                <w:rFonts w:hint="eastAsia" w:ascii="宋体" w:hAnsi="宋体" w:eastAsia="宋体" w:cs="宋体"/>
                <w:spacing w:val="-6"/>
                <w:sz w:val="24"/>
                <w:szCs w:val="22"/>
              </w:rPr>
              <w:t>依据</w:t>
            </w:r>
          </w:p>
        </w:tc>
        <w:tc>
          <w:tcPr>
            <w:tcW w:w="1611" w:type="dxa"/>
            <w:gridSpan w:val="2"/>
            <w:noWrap w:val="0"/>
            <w:vAlign w:val="top"/>
          </w:tcPr>
          <w:p>
            <w:pPr>
              <w:suppressAutoHyphens/>
              <w:snapToGrid w:val="0"/>
              <w:spacing w:line="560" w:lineRule="exact"/>
              <w:ind w:left="9" w:right="24"/>
              <w:jc w:val="center"/>
              <w:rPr>
                <w:rFonts w:hint="eastAsia" w:ascii="宋体" w:hAnsi="宋体" w:eastAsia="宋体" w:cs="宋体"/>
                <w:spacing w:val="-6"/>
                <w:sz w:val="24"/>
                <w:szCs w:val="22"/>
                <w:lang w:eastAsia="zh-CN"/>
              </w:rPr>
            </w:pPr>
            <w:r>
              <w:rPr>
                <w:rFonts w:hint="eastAsia" w:ascii="宋体" w:hAnsi="宋体" w:eastAsia="宋体" w:cs="宋体"/>
                <w:spacing w:val="-6"/>
                <w:sz w:val="24"/>
                <w:szCs w:val="22"/>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r>
              <w:rPr>
                <w:rFonts w:hint="eastAsia" w:ascii="宋体" w:hAnsi="宋体" w:eastAsia="宋体" w:cs="宋体"/>
                <w:spacing w:val="-6"/>
                <w:sz w:val="24"/>
                <w:szCs w:val="22"/>
              </w:rPr>
              <w:t>1</w:t>
            </w:r>
          </w:p>
        </w:tc>
        <w:tc>
          <w:tcPr>
            <w:tcW w:w="1927"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310"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3071"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611" w:type="dxa"/>
            <w:gridSpan w:val="2"/>
            <w:noWrap w:val="0"/>
            <w:vAlign w:val="top"/>
          </w:tcPr>
          <w:p>
            <w:pPr>
              <w:suppressAutoHyphens/>
              <w:snapToGrid w:val="0"/>
              <w:jc w:val="center"/>
              <w:rPr>
                <w:rFonts w:hint="eastAsia" w:ascii="宋体" w:hAnsi="宋体" w:eastAsia="宋体" w:cs="宋体"/>
                <w:sz w:val="24"/>
                <w:szCs w:val="22"/>
                <w:lang w:eastAsia="zh-CN"/>
              </w:rPr>
            </w:pPr>
            <w:r>
              <w:rPr>
                <w:rFonts w:hint="eastAsia" w:ascii="宋体" w:hAnsi="宋体" w:cs="宋体"/>
                <w:sz w:val="24"/>
                <w:szCs w:val="22"/>
                <w:lang w:eastAsia="zh-CN"/>
              </w:rPr>
              <w:t>明确区分</w:t>
            </w:r>
            <w:r>
              <w:rPr>
                <w:rFonts w:hint="eastAsia" w:ascii="宋体" w:hAnsi="宋体" w:eastAsia="宋体" w:cs="宋体"/>
                <w:sz w:val="24"/>
                <w:szCs w:val="22"/>
              </w:rPr>
              <w:t>财政经费</w:t>
            </w:r>
            <w:r>
              <w:rPr>
                <w:rFonts w:hint="eastAsia" w:ascii="宋体" w:hAnsi="宋体" w:cs="宋体"/>
                <w:sz w:val="24"/>
                <w:szCs w:val="22"/>
                <w:lang w:eastAsia="zh-CN"/>
              </w:rPr>
              <w:t>还是</w:t>
            </w:r>
          </w:p>
          <w:p>
            <w:pPr>
              <w:suppressAutoHyphens/>
              <w:snapToGrid w:val="0"/>
              <w:jc w:val="center"/>
              <w:rPr>
                <w:rFonts w:hint="eastAsia" w:ascii="宋体" w:hAnsi="宋体" w:eastAsia="宋体" w:cs="宋体"/>
                <w:spacing w:val="-6"/>
                <w:sz w:val="24"/>
                <w:szCs w:val="22"/>
              </w:rPr>
            </w:pPr>
            <w:r>
              <w:rPr>
                <w:rFonts w:hint="eastAsia" w:ascii="宋体" w:hAnsi="宋体" w:eastAsia="宋体" w:cs="宋体"/>
                <w:sz w:val="24"/>
                <w:szCs w:val="22"/>
                <w:lang w:eastAsia="zh-CN"/>
              </w:rPr>
              <w:t>自筹</w:t>
            </w:r>
            <w:r>
              <w:rPr>
                <w:rFonts w:hint="eastAsia" w:ascii="宋体" w:hAnsi="宋体" w:eastAsia="宋体" w:cs="宋体"/>
                <w:sz w:val="24"/>
                <w:szCs w:val="22"/>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lang w:val="en-US" w:eastAsia="zh-CN"/>
              </w:rPr>
            </w:pPr>
            <w:r>
              <w:rPr>
                <w:rFonts w:hint="eastAsia" w:ascii="宋体" w:hAnsi="宋体" w:eastAsia="宋体" w:cs="宋体"/>
                <w:spacing w:val="-6"/>
                <w:sz w:val="24"/>
                <w:szCs w:val="22"/>
                <w:lang w:val="en-US" w:eastAsia="zh-CN"/>
              </w:rPr>
              <w:t>2</w:t>
            </w:r>
          </w:p>
        </w:tc>
        <w:tc>
          <w:tcPr>
            <w:tcW w:w="1927"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310"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3071"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611" w:type="dxa"/>
            <w:gridSpan w:val="2"/>
            <w:noWrap w:val="0"/>
            <w:vAlign w:val="top"/>
          </w:tcPr>
          <w:p>
            <w:pPr>
              <w:suppressAutoHyphens/>
              <w:snapToGrid w:val="0"/>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val="0"/>
            <w:vAlign w:val="top"/>
          </w:tcPr>
          <w:p>
            <w:pPr>
              <w:suppressAutoHyphens/>
              <w:snapToGrid w:val="0"/>
              <w:spacing w:line="560" w:lineRule="exact"/>
              <w:ind w:left="9" w:right="24"/>
              <w:jc w:val="center"/>
              <w:rPr>
                <w:rFonts w:hint="default" w:ascii="宋体" w:hAnsi="宋体" w:eastAsia="宋体" w:cs="宋体"/>
                <w:spacing w:val="-6"/>
                <w:sz w:val="24"/>
                <w:szCs w:val="22"/>
                <w:lang w:val="en-US" w:eastAsia="zh-CN"/>
              </w:rPr>
            </w:pPr>
            <w:r>
              <w:rPr>
                <w:rFonts w:hint="eastAsia" w:ascii="宋体" w:hAnsi="宋体" w:eastAsia="宋体" w:cs="宋体"/>
                <w:spacing w:val="-6"/>
                <w:sz w:val="24"/>
                <w:szCs w:val="22"/>
                <w:lang w:val="en-US" w:eastAsia="zh-CN"/>
              </w:rPr>
              <w:t>3</w:t>
            </w:r>
          </w:p>
        </w:tc>
        <w:tc>
          <w:tcPr>
            <w:tcW w:w="1927"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310"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3071"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611" w:type="dxa"/>
            <w:gridSpan w:val="2"/>
            <w:noWrap w:val="0"/>
            <w:vAlign w:val="top"/>
          </w:tcPr>
          <w:p>
            <w:pPr>
              <w:suppressAutoHyphens/>
              <w:snapToGrid w:val="0"/>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52"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r>
              <w:rPr>
                <w:rFonts w:hint="eastAsia" w:ascii="宋体" w:hAnsi="宋体" w:eastAsia="宋体" w:cs="宋体"/>
                <w:spacing w:val="-6"/>
                <w:sz w:val="24"/>
                <w:szCs w:val="22"/>
              </w:rPr>
              <w:t>可续行</w:t>
            </w:r>
          </w:p>
        </w:tc>
        <w:tc>
          <w:tcPr>
            <w:tcW w:w="1927"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310" w:type="dxa"/>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3071" w:type="dxa"/>
            <w:gridSpan w:val="3"/>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c>
          <w:tcPr>
            <w:tcW w:w="1611" w:type="dxa"/>
            <w:gridSpan w:val="2"/>
            <w:noWrap w:val="0"/>
            <w:vAlign w:val="top"/>
          </w:tcPr>
          <w:p>
            <w:pPr>
              <w:suppressAutoHyphens/>
              <w:snapToGrid w:val="0"/>
              <w:spacing w:line="560" w:lineRule="exact"/>
              <w:ind w:left="9" w:right="24"/>
              <w:jc w:val="center"/>
              <w:rPr>
                <w:rFonts w:hint="eastAsia" w:ascii="宋体" w:hAnsi="宋体" w:eastAsia="宋体" w:cs="宋体"/>
                <w:spacing w:val="-6"/>
                <w:sz w:val="24"/>
                <w:szCs w:val="22"/>
              </w:rPr>
            </w:pPr>
          </w:p>
        </w:tc>
      </w:tr>
    </w:tbl>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313" w:beforeLines="100" w:line="560" w:lineRule="exact"/>
        <w:ind w:leftChars="225"/>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八、单位意见</w:t>
      </w:r>
    </w:p>
    <w:tbl>
      <w:tblPr>
        <w:tblStyle w:val="12"/>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4" w:hRule="atLeast"/>
        </w:trPr>
        <w:tc>
          <w:tcPr>
            <w:tcW w:w="8898" w:type="dxa"/>
            <w:noWrap w:val="0"/>
            <w:vAlign w:val="center"/>
          </w:tcPr>
          <w:p>
            <w:pPr>
              <w:suppressAutoHyphens/>
              <w:snapToGrid w:val="0"/>
              <w:spacing w:line="0" w:lineRule="atLeast"/>
              <w:jc w:val="both"/>
              <w:rPr>
                <w:rFonts w:ascii="仿宋_GB2312" w:hAnsi="Times New Roman" w:eastAsia="仿宋_GB2312"/>
                <w:sz w:val="24"/>
                <w:szCs w:val="22"/>
              </w:rPr>
            </w:pPr>
          </w:p>
          <w:p>
            <w:pPr>
              <w:suppressAutoHyphens/>
              <w:snapToGrid w:val="0"/>
              <w:spacing w:line="0" w:lineRule="atLeast"/>
              <w:ind w:firstLine="480" w:firstLineChars="200"/>
              <w:jc w:val="both"/>
              <w:rPr>
                <w:rFonts w:hint="eastAsia" w:ascii="宋体" w:hAnsi="宋体" w:eastAsia="宋体" w:cs="宋体"/>
                <w:sz w:val="24"/>
                <w:szCs w:val="22"/>
                <w:lang w:eastAsia="zh-CN"/>
              </w:rPr>
            </w:pPr>
            <w:r>
              <w:rPr>
                <w:rFonts w:hint="eastAsia" w:ascii="宋体" w:hAnsi="宋体" w:eastAsia="宋体" w:cs="宋体"/>
                <w:sz w:val="24"/>
                <w:szCs w:val="22"/>
              </w:rPr>
              <w:t>本单位</w:t>
            </w:r>
            <w:r>
              <w:rPr>
                <w:rFonts w:hint="eastAsia" w:ascii="宋体" w:hAnsi="宋体" w:eastAsia="宋体" w:cs="宋体"/>
                <w:sz w:val="24"/>
                <w:szCs w:val="22"/>
                <w:lang w:eastAsia="zh-CN"/>
              </w:rPr>
              <w:t>符合项目申报条件，承诺</w:t>
            </w:r>
            <w:r>
              <w:rPr>
                <w:rFonts w:hint="eastAsia" w:ascii="宋体" w:hAnsi="宋体" w:eastAsia="宋体" w:cs="宋体"/>
                <w:sz w:val="24"/>
                <w:szCs w:val="22"/>
              </w:rPr>
              <w:t>所提供资料真实有效，并承担可能引起的一切后果。</w:t>
            </w:r>
            <w:r>
              <w:rPr>
                <w:rFonts w:hint="eastAsia" w:ascii="宋体" w:hAnsi="宋体" w:eastAsia="宋体" w:cs="宋体"/>
                <w:sz w:val="24"/>
                <w:szCs w:val="22"/>
                <w:lang w:eastAsia="zh-CN"/>
              </w:rPr>
              <w:t>同意申报。</w:t>
            </w:r>
          </w:p>
          <w:p>
            <w:pPr>
              <w:suppressAutoHyphens/>
              <w:snapToGrid w:val="0"/>
              <w:jc w:val="both"/>
              <w:rPr>
                <w:rFonts w:hint="eastAsia" w:ascii="宋体" w:hAnsi="宋体" w:eastAsia="宋体" w:cs="宋体"/>
                <w:sz w:val="24"/>
                <w:szCs w:val="22"/>
              </w:rPr>
            </w:pPr>
          </w:p>
          <w:p>
            <w:pPr>
              <w:suppressAutoHyphens/>
              <w:snapToGrid w:val="0"/>
              <w:ind w:firstLine="4560" w:firstLineChars="1900"/>
              <w:jc w:val="both"/>
              <w:rPr>
                <w:rFonts w:hint="eastAsia" w:ascii="宋体" w:hAnsi="宋体" w:eastAsia="宋体" w:cs="宋体"/>
                <w:sz w:val="24"/>
                <w:szCs w:val="22"/>
              </w:rPr>
            </w:pPr>
            <w:r>
              <w:rPr>
                <w:rFonts w:hint="eastAsia" w:ascii="宋体" w:hAnsi="宋体" w:eastAsia="宋体" w:cs="宋体"/>
                <w:sz w:val="24"/>
                <w:szCs w:val="22"/>
              </w:rPr>
              <w:t>承担单位：                 （</w:t>
            </w:r>
            <w:r>
              <w:rPr>
                <w:rFonts w:hint="eastAsia" w:ascii="宋体" w:hAnsi="宋体" w:eastAsia="宋体" w:cs="宋体"/>
                <w:sz w:val="24"/>
                <w:szCs w:val="22"/>
                <w:lang w:eastAsia="zh-CN"/>
              </w:rPr>
              <w:t>签</w:t>
            </w:r>
            <w:r>
              <w:rPr>
                <w:rFonts w:hint="eastAsia" w:ascii="宋体" w:hAnsi="宋体" w:eastAsia="宋体" w:cs="宋体"/>
                <w:sz w:val="24"/>
                <w:szCs w:val="22"/>
              </w:rPr>
              <w:t xml:space="preserve">章）   </w:t>
            </w:r>
          </w:p>
          <w:p>
            <w:pPr>
              <w:suppressAutoHyphens/>
              <w:snapToGrid w:val="0"/>
              <w:jc w:val="both"/>
              <w:rPr>
                <w:rFonts w:hint="eastAsia" w:ascii="宋体" w:hAnsi="宋体" w:eastAsia="宋体" w:cs="宋体"/>
                <w:sz w:val="24"/>
                <w:szCs w:val="22"/>
              </w:rPr>
            </w:pPr>
            <w:r>
              <w:rPr>
                <w:rFonts w:hint="eastAsia" w:ascii="宋体" w:hAnsi="宋体" w:eastAsia="宋体" w:cs="宋体"/>
                <w:sz w:val="24"/>
                <w:szCs w:val="22"/>
              </w:rPr>
              <w:t xml:space="preserve">               </w:t>
            </w:r>
          </w:p>
          <w:p>
            <w:pPr>
              <w:numPr>
                <w:ilvl w:val="0"/>
                <w:numId w:val="0"/>
              </w:numPr>
              <w:suppressAutoHyphens/>
              <w:ind w:firstLine="4560" w:firstLineChars="1900"/>
              <w:jc w:val="both"/>
              <w:rPr>
                <w:rFonts w:hint="eastAsia" w:ascii="Times New Roman" w:hAnsi="Times New Roman"/>
                <w:sz w:val="30"/>
                <w:szCs w:val="30"/>
                <w:vertAlign w:val="baseline"/>
                <w:lang w:eastAsia="zh-CN"/>
              </w:rPr>
            </w:pPr>
            <w:r>
              <w:rPr>
                <w:rFonts w:hint="eastAsia" w:ascii="宋体" w:hAnsi="宋体" w:eastAsia="宋体" w:cs="宋体"/>
                <w:sz w:val="24"/>
                <w:szCs w:val="22"/>
              </w:rPr>
              <w:t>参加单位：                 （</w:t>
            </w:r>
            <w:r>
              <w:rPr>
                <w:rFonts w:hint="eastAsia" w:ascii="宋体" w:hAnsi="宋体" w:eastAsia="宋体" w:cs="宋体"/>
                <w:sz w:val="24"/>
                <w:szCs w:val="22"/>
                <w:lang w:eastAsia="zh-CN"/>
              </w:rPr>
              <w:t>签</w:t>
            </w:r>
            <w:r>
              <w:rPr>
                <w:rFonts w:hint="eastAsia" w:ascii="宋体" w:hAnsi="宋体" w:eastAsia="宋体" w:cs="宋体"/>
                <w:sz w:val="24"/>
                <w:szCs w:val="22"/>
              </w:rPr>
              <w:t>章）</w:t>
            </w:r>
          </w:p>
        </w:tc>
      </w:tr>
    </w:tbl>
    <w:p>
      <w:pPr>
        <w:suppressAutoHyphens/>
        <w:spacing w:line="570" w:lineRule="exact"/>
        <w:rPr>
          <w:rFonts w:ascii="仿宋_GB2312" w:hAnsi="宋体" w:eastAsia="仿宋_GB2312" w:cs="宋体"/>
          <w:sz w:val="28"/>
          <w:szCs w:val="28"/>
        </w:rPr>
      </w:pP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sectPr>
          <w:headerReference r:id="rId3" w:type="default"/>
          <w:footerReference r:id="rId4" w:type="default"/>
          <w:type w:val="continuous"/>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bidi w:val="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2023年上海市园区知识产权集中托管项目评审标准</w:t>
      </w:r>
    </w:p>
    <w:tbl>
      <w:tblPr>
        <w:tblStyle w:val="12"/>
        <w:tblW w:w="138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50"/>
        <w:gridCol w:w="1224"/>
        <w:gridCol w:w="1061"/>
        <w:gridCol w:w="2372"/>
        <w:gridCol w:w="79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1250" w:type="dxa"/>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rPr>
              <w:t>一级指标</w:t>
            </w:r>
          </w:p>
        </w:tc>
        <w:tc>
          <w:tcPr>
            <w:tcW w:w="1224" w:type="dxa"/>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rPr>
              <w:t>二级指标</w:t>
            </w:r>
          </w:p>
        </w:tc>
        <w:tc>
          <w:tcPr>
            <w:tcW w:w="1061" w:type="dxa"/>
            <w:tcBorders>
              <w:tl2br w:val="nil"/>
              <w:tr2bl w:val="nil"/>
            </w:tcBorders>
            <w:noWrap w:val="0"/>
            <w:vAlign w:val="center"/>
          </w:tcPr>
          <w:p>
            <w:pPr>
              <w:bidi w:val="0"/>
              <w:jc w:val="center"/>
              <w:rPr>
                <w:rFonts w:hint="eastAsia" w:ascii="仿宋_GB2312" w:eastAsia="仿宋_GB2312"/>
                <w:b/>
                <w:bCs/>
                <w:color w:val="auto"/>
                <w:sz w:val="24"/>
                <w:szCs w:val="24"/>
              </w:rPr>
            </w:pPr>
            <w:r>
              <w:rPr>
                <w:rFonts w:hint="eastAsia" w:ascii="仿宋_GB2312" w:eastAsia="仿宋_GB2312"/>
                <w:b/>
                <w:bCs/>
                <w:color w:val="auto"/>
                <w:sz w:val="24"/>
                <w:szCs w:val="24"/>
              </w:rPr>
              <w:t>分值</w:t>
            </w:r>
          </w:p>
          <w:p>
            <w:pPr>
              <w:bidi w:val="0"/>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eastAsia="zh-CN"/>
              </w:rPr>
              <w:t>（</w:t>
            </w:r>
            <w:r>
              <w:rPr>
                <w:rFonts w:hint="eastAsia" w:ascii="仿宋_GB2312" w:eastAsia="仿宋_GB2312"/>
                <w:b/>
                <w:bCs/>
                <w:color w:val="auto"/>
                <w:sz w:val="24"/>
                <w:szCs w:val="24"/>
                <w:lang w:val="en-US" w:eastAsia="zh-CN"/>
              </w:rPr>
              <w:t>100</w:t>
            </w:r>
            <w:r>
              <w:rPr>
                <w:rFonts w:hint="eastAsia" w:ascii="仿宋_GB2312" w:eastAsia="仿宋_GB2312"/>
                <w:b/>
                <w:bCs/>
                <w:color w:val="auto"/>
                <w:sz w:val="24"/>
                <w:szCs w:val="24"/>
                <w:lang w:eastAsia="zh-CN"/>
              </w:rPr>
              <w:t>）</w:t>
            </w:r>
          </w:p>
        </w:tc>
        <w:tc>
          <w:tcPr>
            <w:tcW w:w="2372" w:type="dxa"/>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rPr>
              <w:t>要求</w:t>
            </w:r>
          </w:p>
        </w:tc>
        <w:tc>
          <w:tcPr>
            <w:tcW w:w="7916" w:type="dxa"/>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rPr>
              <w:t>评分标准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5" w:hRule="atLeast"/>
          <w:jc w:val="center"/>
        </w:trPr>
        <w:tc>
          <w:tcPr>
            <w:tcW w:w="1250" w:type="dxa"/>
            <w:vMerge w:val="restart"/>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rPr>
              <w:t>工作基础（</w:t>
            </w:r>
            <w:r>
              <w:rPr>
                <w:rFonts w:hint="eastAsia" w:ascii="仿宋_GB2312" w:eastAsia="仿宋_GB2312"/>
                <w:b/>
                <w:bCs/>
                <w:color w:val="auto"/>
                <w:sz w:val="24"/>
                <w:szCs w:val="24"/>
                <w:lang w:val="en-US" w:eastAsia="zh-CN"/>
              </w:rPr>
              <w:t>30</w:t>
            </w:r>
            <w:r>
              <w:rPr>
                <w:rFonts w:hint="eastAsia" w:ascii="仿宋_GB2312" w:eastAsia="仿宋_GB2312"/>
                <w:b/>
                <w:bCs/>
                <w:color w:val="auto"/>
                <w:sz w:val="24"/>
                <w:szCs w:val="24"/>
              </w:rPr>
              <w:t>分）</w:t>
            </w: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产业基础</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6</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产业符合本市发展方向，企业基础扎实</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产业符合本市“9+X”重点产业发展方向，得1分。（2）拥有有效专利的中小企业100-149家，得1分；150家及以上，得2分。（3）国家知识产权优势示范企业1家得1分；上海市企事业专利工作试点示范单位1家得0.5分，区级知识产权试点示范单位1家得0.2分，累计总分不超过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8" w:hRule="atLeast"/>
          <w:jc w:val="center"/>
        </w:trPr>
        <w:tc>
          <w:tcPr>
            <w:tcW w:w="1250" w:type="dxa"/>
            <w:vMerge w:val="continue"/>
            <w:tcBorders>
              <w:tl2br w:val="nil"/>
              <w:tr2bl w:val="nil"/>
            </w:tcBorders>
            <w:noWrap w:val="0"/>
            <w:vAlign w:val="center"/>
          </w:tcPr>
          <w:p>
            <w:pPr>
              <w:bidi w:val="0"/>
              <w:jc w:val="center"/>
              <w:rPr>
                <w:rFonts w:ascii="仿宋_GB2312" w:eastAsia="仿宋_GB2312"/>
                <w:b/>
                <w:bCs/>
                <w:color w:val="auto"/>
                <w:sz w:val="24"/>
                <w:szCs w:val="24"/>
              </w:rPr>
            </w:pP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管理机制</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管理机制健全，重视资源投入</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知识产权管理机制比较完善，得2分。（2）独立设置知识产权管理机构，得2分；非独立的，得1分。（3）知识产权专业管理人员1人，得1分；2人及以上,得2分。（4）具有专利商标管理系统的，得2分。（5）知识产权经费每年不足10万元的，不得分；每年10-20万元的，得1分；每年20万元以上的，得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1" w:hRule="atLeast"/>
          <w:jc w:val="center"/>
        </w:trPr>
        <w:tc>
          <w:tcPr>
            <w:tcW w:w="1250" w:type="dxa"/>
            <w:vMerge w:val="continue"/>
            <w:tcBorders>
              <w:tl2br w:val="nil"/>
              <w:tr2bl w:val="nil"/>
            </w:tcBorders>
            <w:noWrap w:val="0"/>
            <w:vAlign w:val="center"/>
          </w:tcPr>
          <w:p>
            <w:pPr>
              <w:bidi w:val="0"/>
              <w:jc w:val="center"/>
              <w:rPr>
                <w:rFonts w:ascii="仿宋_GB2312" w:eastAsia="仿宋_GB2312"/>
                <w:b/>
                <w:bCs/>
                <w:color w:val="auto"/>
                <w:sz w:val="24"/>
                <w:szCs w:val="24"/>
              </w:rPr>
            </w:pP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服务成效</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14</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知识产权创造运用成效显著</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（1）知识产权服务制度完善举措得力，得2分。（2）PCT专利申请每件得0.2分，累计总分不超过5分。（3）知识产权质押融资、保险每笔得1分；专利转让、许可每次得0.1分；累计总分不超过7分。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1" w:hRule="atLeast"/>
          <w:jc w:val="center"/>
        </w:trPr>
        <w:tc>
          <w:tcPr>
            <w:tcW w:w="1250" w:type="dxa"/>
            <w:vMerge w:val="restart"/>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lang w:eastAsia="zh-CN"/>
              </w:rPr>
              <w:t>工作方案</w:t>
            </w:r>
            <w:r>
              <w:rPr>
                <w:rFonts w:hint="eastAsia" w:ascii="仿宋_GB2312" w:eastAsia="仿宋_GB2312"/>
                <w:b/>
                <w:bCs/>
                <w:color w:val="auto"/>
                <w:sz w:val="24"/>
                <w:szCs w:val="24"/>
              </w:rPr>
              <w:t>（</w:t>
            </w:r>
            <w:r>
              <w:rPr>
                <w:rFonts w:hint="eastAsia" w:ascii="仿宋_GB2312" w:eastAsia="仿宋_GB2312"/>
                <w:b/>
                <w:bCs/>
                <w:color w:val="auto"/>
                <w:sz w:val="24"/>
                <w:szCs w:val="24"/>
                <w:lang w:val="en-US" w:eastAsia="zh-CN"/>
              </w:rPr>
              <w:t>50</w:t>
            </w:r>
            <w:r>
              <w:rPr>
                <w:rFonts w:hint="eastAsia" w:ascii="仿宋_GB2312" w:eastAsia="仿宋_GB2312"/>
                <w:b/>
                <w:bCs/>
                <w:color w:val="auto"/>
                <w:sz w:val="24"/>
                <w:szCs w:val="24"/>
              </w:rPr>
              <w:t>分）</w:t>
            </w: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工作内容</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20</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托管机制明确，工作内容具体</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（1）工作内容涵盖完善制度体系、签订入托协议、提升创造质量、推动高效运营、开展专业辅导等6个方面，得10分。（2）调研和托管对象较为明确，得5分。（3）结合园区工作实际，工作内容具体细化，得5分。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94" w:hRule="atLeast"/>
          <w:jc w:val="center"/>
        </w:trPr>
        <w:tc>
          <w:tcPr>
            <w:tcW w:w="1250" w:type="dxa"/>
            <w:vMerge w:val="continue"/>
            <w:tcBorders>
              <w:tl2br w:val="nil"/>
              <w:tr2bl w:val="nil"/>
            </w:tcBorders>
            <w:noWrap w:val="0"/>
            <w:vAlign w:val="center"/>
          </w:tcPr>
          <w:p>
            <w:pPr>
              <w:bidi w:val="0"/>
              <w:jc w:val="center"/>
              <w:rPr>
                <w:rFonts w:ascii="仿宋_GB2312" w:eastAsia="仿宋_GB2312"/>
                <w:b/>
                <w:bCs/>
                <w:color w:val="auto"/>
                <w:sz w:val="24"/>
                <w:szCs w:val="24"/>
              </w:rPr>
            </w:pP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工作目标</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20</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目标量化可考核</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形成托管工作规程文件，明确服务范围、工作流程及绩效管理等内容，得3分。（2）实地调研属地企业不少于150家，形成调研报告，签订入托协议企业不少于50家，得3分。（3）入托企业高价值专利申请量同比增长不低于10%，具有PCT专利申请量化指标，得5分。（4）入托企业完成专利许可转让不少于10次，达成专利商标质押融资、保险交易不少于10笔，专利产品备案企业不少于10家，得6分。（5）培训不少于5次，累计不少于200人次,其中培养知识产权工作者、知识产权师等专业人才不少于10人，得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1" w:hRule="atLeast"/>
          <w:jc w:val="center"/>
        </w:trPr>
        <w:tc>
          <w:tcPr>
            <w:tcW w:w="1250" w:type="dxa"/>
            <w:vMerge w:val="continue"/>
            <w:tcBorders>
              <w:tl2br w:val="nil"/>
              <w:tr2bl w:val="nil"/>
            </w:tcBorders>
            <w:noWrap w:val="0"/>
            <w:vAlign w:val="center"/>
          </w:tcPr>
          <w:p>
            <w:pPr>
              <w:bidi w:val="0"/>
              <w:jc w:val="center"/>
              <w:rPr>
                <w:rFonts w:ascii="仿宋_GB2312" w:eastAsia="仿宋_GB2312"/>
                <w:b/>
                <w:bCs/>
                <w:color w:val="auto"/>
                <w:sz w:val="24"/>
                <w:szCs w:val="24"/>
              </w:rPr>
            </w:pP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实施计划</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计划科学合理</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）时间安排合理，出台文件、签订协议、达成绩效等关键时间节点明确，得</w:t>
            </w:r>
            <w:r>
              <w:rPr>
                <w:rFonts w:hint="eastAsia" w:ascii="仿宋_GB2312" w:eastAsia="仿宋_GB2312"/>
                <w:color w:val="auto"/>
                <w:sz w:val="24"/>
                <w:szCs w:val="24"/>
                <w:lang w:val="en-US" w:eastAsia="zh-CN"/>
              </w:rPr>
              <w:t>6分。（2）</w:t>
            </w:r>
            <w:r>
              <w:rPr>
                <w:rFonts w:hint="eastAsia" w:ascii="仿宋_GB2312" w:eastAsia="仿宋_GB2312"/>
                <w:color w:val="auto"/>
                <w:sz w:val="24"/>
                <w:szCs w:val="24"/>
                <w:lang w:eastAsia="zh-CN"/>
              </w:rPr>
              <w:t>建立项目实施计划推进机制和项目进展定期上报机制，得</w:t>
            </w:r>
            <w:r>
              <w:rPr>
                <w:rFonts w:hint="eastAsia" w:ascii="仿宋_GB2312" w:eastAsia="仿宋_GB2312"/>
                <w:color w:val="auto"/>
                <w:sz w:val="24"/>
                <w:szCs w:val="24"/>
                <w:lang w:val="en-US" w:eastAsia="zh-CN"/>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1" w:hRule="atLeast"/>
          <w:jc w:val="center"/>
        </w:trPr>
        <w:tc>
          <w:tcPr>
            <w:tcW w:w="1250" w:type="dxa"/>
            <w:vMerge w:val="restart"/>
            <w:tcBorders>
              <w:tl2br w:val="nil"/>
              <w:tr2bl w:val="nil"/>
            </w:tcBorders>
            <w:noWrap w:val="0"/>
            <w:vAlign w:val="center"/>
          </w:tcPr>
          <w:p>
            <w:pPr>
              <w:bidi w:val="0"/>
              <w:jc w:val="center"/>
              <w:rPr>
                <w:rFonts w:ascii="仿宋_GB2312" w:eastAsia="仿宋_GB2312"/>
                <w:b/>
                <w:bCs/>
                <w:color w:val="auto"/>
                <w:sz w:val="24"/>
                <w:szCs w:val="24"/>
              </w:rPr>
            </w:pPr>
            <w:r>
              <w:rPr>
                <w:rFonts w:hint="eastAsia" w:ascii="仿宋_GB2312" w:eastAsia="仿宋_GB2312"/>
                <w:b/>
                <w:bCs/>
                <w:color w:val="auto"/>
                <w:sz w:val="24"/>
                <w:szCs w:val="24"/>
                <w:lang w:eastAsia="zh-CN"/>
              </w:rPr>
              <w:t>实施保障</w:t>
            </w:r>
            <w:r>
              <w:rPr>
                <w:rFonts w:hint="eastAsia" w:ascii="仿宋_GB2312" w:eastAsia="仿宋_GB2312"/>
                <w:b/>
                <w:bCs/>
                <w:color w:val="auto"/>
                <w:sz w:val="24"/>
                <w:szCs w:val="24"/>
              </w:rPr>
              <w:t>（</w:t>
            </w:r>
            <w:r>
              <w:rPr>
                <w:rFonts w:hint="eastAsia" w:ascii="仿宋_GB2312" w:eastAsia="仿宋_GB2312"/>
                <w:b/>
                <w:bCs/>
                <w:color w:val="auto"/>
                <w:sz w:val="24"/>
                <w:szCs w:val="24"/>
                <w:lang w:val="en-US" w:eastAsia="zh-CN"/>
              </w:rPr>
              <w:t>20</w:t>
            </w:r>
            <w:r>
              <w:rPr>
                <w:rFonts w:hint="eastAsia" w:ascii="仿宋_GB2312" w:eastAsia="仿宋_GB2312"/>
                <w:b/>
                <w:bCs/>
                <w:color w:val="auto"/>
                <w:sz w:val="24"/>
                <w:szCs w:val="24"/>
              </w:rPr>
              <w:t>分）</w:t>
            </w: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人员组织</w:t>
            </w:r>
          </w:p>
        </w:tc>
        <w:tc>
          <w:tcPr>
            <w:tcW w:w="1061"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rPr>
              <w:t>1</w:t>
            </w:r>
            <w:r>
              <w:rPr>
                <w:rFonts w:hint="eastAsia" w:ascii="仿宋_GB2312" w:eastAsia="仿宋_GB2312"/>
                <w:color w:val="auto"/>
                <w:sz w:val="24"/>
                <w:szCs w:val="24"/>
                <w:lang w:val="en-US" w:eastAsia="zh-CN"/>
              </w:rPr>
              <w:t>0</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人员齐备分工合理</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w:t>
            </w:r>
            <w:r>
              <w:rPr>
                <w:rFonts w:hint="eastAsia" w:ascii="仿宋_GB2312" w:eastAsia="仿宋_GB2312"/>
                <w:color w:val="auto"/>
                <w:sz w:val="24"/>
                <w:szCs w:val="24"/>
                <w:lang w:eastAsia="zh-CN"/>
              </w:rPr>
              <w:t>）建立园区管理机构与知识产权服务机构协同工作机制，项目组人员不少于</w:t>
            </w:r>
            <w:r>
              <w:rPr>
                <w:rFonts w:hint="eastAsia" w:ascii="仿宋_GB2312" w:eastAsia="仿宋_GB2312"/>
                <w:color w:val="auto"/>
                <w:sz w:val="24"/>
                <w:szCs w:val="24"/>
                <w:lang w:val="en-US" w:eastAsia="zh-CN"/>
              </w:rPr>
              <w:t>5人，得5分。（2）压实主体责任，职责分工明确，绩效细化到人，</w:t>
            </w:r>
            <w:r>
              <w:rPr>
                <w:rFonts w:hint="eastAsia" w:ascii="仿宋_GB2312" w:eastAsia="仿宋_GB2312"/>
                <w:color w:val="auto"/>
                <w:sz w:val="24"/>
                <w:szCs w:val="24"/>
                <w:lang w:eastAsia="zh-CN"/>
              </w:rPr>
              <w:t>得</w:t>
            </w:r>
            <w:r>
              <w:rPr>
                <w:rFonts w:hint="eastAsia" w:ascii="仿宋_GB2312" w:eastAsia="仿宋_GB2312"/>
                <w:color w:val="auto"/>
                <w:sz w:val="24"/>
                <w:szCs w:val="24"/>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361" w:hRule="atLeast"/>
          <w:jc w:val="center"/>
        </w:trPr>
        <w:tc>
          <w:tcPr>
            <w:tcW w:w="1250" w:type="dxa"/>
            <w:vMerge w:val="continue"/>
            <w:tcBorders>
              <w:tl2br w:val="nil"/>
              <w:tr2bl w:val="nil"/>
            </w:tcBorders>
            <w:noWrap w:val="0"/>
            <w:vAlign w:val="center"/>
          </w:tcPr>
          <w:p>
            <w:pPr>
              <w:bidi w:val="0"/>
              <w:jc w:val="center"/>
              <w:rPr>
                <w:rFonts w:ascii="仿宋_GB2312" w:eastAsia="仿宋_GB2312"/>
                <w:color w:val="auto"/>
                <w:sz w:val="24"/>
                <w:szCs w:val="24"/>
              </w:rPr>
            </w:pPr>
          </w:p>
        </w:tc>
        <w:tc>
          <w:tcPr>
            <w:tcW w:w="1224" w:type="dxa"/>
            <w:tcBorders>
              <w:tl2br w:val="nil"/>
              <w:tr2bl w:val="nil"/>
            </w:tcBorders>
            <w:noWrap w:val="0"/>
            <w:vAlign w:val="center"/>
          </w:tcPr>
          <w:p>
            <w:pPr>
              <w:bidi w:val="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资金预算</w:t>
            </w:r>
          </w:p>
        </w:tc>
        <w:tc>
          <w:tcPr>
            <w:tcW w:w="1061" w:type="dxa"/>
            <w:tcBorders>
              <w:tl2br w:val="nil"/>
              <w:tr2bl w:val="nil"/>
            </w:tcBorders>
            <w:noWrap w:val="0"/>
            <w:vAlign w:val="center"/>
          </w:tcPr>
          <w:p>
            <w:pPr>
              <w:bidi w:val="0"/>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10</w:t>
            </w:r>
          </w:p>
        </w:tc>
        <w:tc>
          <w:tcPr>
            <w:tcW w:w="2372" w:type="dxa"/>
            <w:tcBorders>
              <w:tl2br w:val="nil"/>
              <w:tr2bl w:val="nil"/>
            </w:tcBorders>
            <w:noWrap w:val="0"/>
            <w:vAlign w:val="center"/>
          </w:tcPr>
          <w:p>
            <w:pPr>
              <w:bidi w:val="0"/>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财政经费预算合理，配套经费保障有力</w:t>
            </w:r>
          </w:p>
        </w:tc>
        <w:tc>
          <w:tcPr>
            <w:tcW w:w="7916" w:type="dxa"/>
            <w:tcBorders>
              <w:tl2br w:val="nil"/>
              <w:tr2bl w:val="nil"/>
            </w:tcBorders>
            <w:noWrap w:val="0"/>
            <w:vAlign w:val="center"/>
          </w:tcPr>
          <w:p>
            <w:pPr>
              <w:bidi w:val="0"/>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（1）财政经费预算合理合规，经费支出内容聚焦6方面主要工作，且分配合理，未列支申报通知禁止支出的科目，得5分。（2）配套经费符合要求，配套经费不得低于财政经费50%，且预算较为合理，得5分。</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color w:val="auto"/>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sectPr>
          <w:type w:val="continuous"/>
          <w:pgSz w:w="16838" w:h="11906" w:orient="landscape"/>
          <w:pgMar w:top="1701" w:right="1871" w:bottom="1587"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0" w:firstLineChars="0"/>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20" w:lineRule="exact"/>
        <w:ind w:left="0" w:leftChars="0" w:firstLine="0" w:firstLineChars="0"/>
        <w:textAlignment w:val="auto"/>
        <w:rPr>
          <w:rFonts w:hint="eastAsia" w:ascii="仿宋_GB2312" w:eastAsia="仿宋_GB2312"/>
          <w:sz w:val="32"/>
          <w:szCs w:val="32"/>
          <w:lang w:val="en-US" w:eastAsia="zh-CN"/>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p>
    <w:p>
      <w:pPr>
        <w:pStyle w:val="2"/>
        <w:suppressAutoHyphens/>
        <w:ind w:left="0" w:leftChars="0" w:firstLine="0" w:firstLineChars="0"/>
        <w:rPr>
          <w:rFonts w:ascii="仿宋_GB2312" w:hAnsi="Times New Roman" w:eastAsia="仿宋_GB2312" w:cs="Times New Roman"/>
          <w:sz w:val="32"/>
          <w:szCs w:val="30"/>
        </w:rPr>
      </w:pPr>
      <w:r>
        <w:rPr>
          <w:rFonts w:ascii="仿宋_GB2312" w:hAnsi="宋体" w:eastAsia="仿宋_GB2312" w:cs="Times New Roman"/>
          <w:sz w:val="28"/>
          <w:szCs w:val="28"/>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332740</wp:posOffset>
                </wp:positionV>
                <wp:extent cx="5615940" cy="0"/>
                <wp:effectExtent l="0" t="0" r="0" b="0"/>
                <wp:wrapNone/>
                <wp:docPr id="79" name="直线 130"/>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2.25pt;margin-top:26.2pt;height:0pt;width:442.2pt;z-index:251688960;mso-width-relative:page;mso-height-relative:page;" filled="f" stroked="t" coordsize="21600,21600" o:gfxdata="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f+nQ0wAA&#10;AAcBAAAPAAAAAAAAAAEAIAAAACIAAABkcnMvZG93bnJldi54bWxQSwECFAAUAAAACACHTuJAWBXB&#10;9OoBAADeAwAADgAAAAAAAAABACAAAAAiAQAAZHJzL2Uyb0RvYy54bWxQSwUGAAAAAAYABgBZAQAA&#10;fgUAAAAA&#10;">
                <v:fill on="f" focussize="0,0"/>
                <v:stroke weight="0.5pt"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5" name="直线 10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1pt;margin-top:552pt;height:0pt;width:433.5pt;z-index:25166438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EsNQ&#10;6ukBAADeAwAADgAAAAAAAAABACAAAAAjAQAAZHJzL2Uyb0RvYy54bWxQSwUGAAAAAAYABgBZAQAA&#10;fgU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4" name="直线 10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5.1pt;margin-top:552pt;height:0pt;width:0.05pt;z-index:25166336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BswbxP&#10;6AEAANoDAAAOAAAAAAAAAAEAIAAAACMBAABkcnMvZTJvRG9jLnhtbFBLBQYAAAAABgAGAFkBAAB9&#10;BQ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3" name="直线 10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5.1pt;margin-top:552pt;height:0pt;width:433.5pt;z-index:25166233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KRs&#10;2lXqAQAA3gMAAA4AAAAAAAAAAQAgAAAAIwEAAGRycy9lMm9Eb2MueG1sUEsFBgAAAAAGAAYAWQEA&#10;AH8FAAAAAA==&#10;">
                <v:fill on="f" focussize="0,0"/>
                <v:stroke color="#000000" joinstyle="round"/>
                <v:imagedata o:title=""/>
                <o:lock v:ext="edit" aspectratio="f"/>
              </v:line>
            </w:pict>
          </mc:Fallback>
        </mc:AlternateContent>
      </w:r>
      <w:r>
        <w:rPr>
          <w:rFonts w:hint="default" w:ascii="仿宋_GB2312" w:eastAsia="仿宋_GB2312"/>
          <w:sz w:val="30"/>
          <w:szCs w:val="30"/>
          <w:lang w:val="en-US"/>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2" name="直线 10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5.1pt;margin-top:552pt;height:0pt;width:0.05pt;z-index:25166131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P4ZPNXn&#10;AQAA2gMAAA4AAAAAAAAAAQAgAAAAIwEAAGRycy9lMm9Eb2MueG1sUEsFBgAAAAAGAAYAWQEAAHwF&#10;AAAAAA==&#10;">
                <v:fill on="f" focussize="0,0"/>
                <v:stroke color="#000000" joinstyle="round"/>
                <v:imagedata o:title=""/>
                <o:lock v:ext="edit" aspectratio="f"/>
              </v:line>
            </w:pict>
          </mc:Fallback>
        </mc:AlternateContent>
      </w:r>
    </w:p>
    <w:p>
      <w:pPr>
        <w:suppressAutoHyphens/>
        <w:adjustRightInd w:val="0"/>
        <w:snapToGrid w:val="0"/>
        <w:spacing w:line="336" w:lineRule="auto"/>
        <w:ind w:firstLine="284"/>
        <w:rPr>
          <w:rFonts w:hint="default"/>
          <w:lang w:val="en-US"/>
        </w:rPr>
      </w:pPr>
      <w:r>
        <w:rPr>
          <w:rFonts w:hint="eastAsia" w:ascii="仿宋_GB2312" w:hAnsi="宋体" w:eastAsia="仿宋_GB2312" w:cs="Times New Roman"/>
          <w:sz w:val="28"/>
          <w:szCs w:val="28"/>
        </w:rPr>
        <w:t>上海市知识产权局办公室</w:t>
      </w:r>
      <w:r>
        <w:rPr>
          <w:rFonts w:hint="eastAsia" w:ascii="仿宋_GB2312" w:hAnsi="宋体" w:eastAsia="仿宋_GB2312" w:cs="Times New Roman"/>
          <w:spacing w:val="-2"/>
          <w:sz w:val="28"/>
          <w:szCs w:val="28"/>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pacing w:val="-3"/>
          <w:sz w:val="28"/>
          <w:szCs w:val="28"/>
          <w:lang w:val="en-US" w:eastAsia="zh-CN"/>
        </w:rPr>
        <w:t xml:space="preserve">  </w:t>
      </w:r>
      <w:r>
        <w:rPr>
          <w:rFonts w:hint="eastAsia" w:ascii="仿宋_GB2312" w:hAnsi="宋体" w:eastAsia="仿宋_GB2312" w:cs="Times New Roman"/>
          <w:spacing w:val="-3"/>
          <w:sz w:val="28"/>
          <w:szCs w:val="28"/>
        </w:rPr>
        <w:t xml:space="preserve"> </w:t>
      </w: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日印发</w:t>
      </w:r>
      <w:r>
        <w:rPr>
          <w:rFonts w:ascii="仿宋_GB2312" w:hAnsi="宋体"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260350</wp:posOffset>
                </wp:positionV>
                <wp:extent cx="5615940" cy="0"/>
                <wp:effectExtent l="0" t="0" r="0" b="0"/>
                <wp:wrapNone/>
                <wp:docPr id="78" name="直线 107"/>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0pt;margin-top:20.5pt;height:0pt;width:442.2pt;z-index:251687936;mso-width-relative:page;mso-height-relative:page;" filled="f" stroked="t" coordsize="21600,21600" o:gfxdata="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37VQ0wAA&#10;AAYBAAAPAAAAAAAAAAEAIAAAACIAAABkcnMvZG93bnJldi54bWxQSwECFAAUAAAACACHTuJA5fRU&#10;OuoBAADeAwAADgAAAAAAAAABACAAAAAiAQAAZHJzL2Uyb0RvYy54bWxQSwUGAAAAAAYABgBZAQAA&#10;fgUAAAAA&#10;">
                <v:fill on="f" focussize="0,0"/>
                <v:stroke weight="0.5pt"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691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7" name="直线 10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5.1pt;margin-top:552pt;height:0pt;width:433.5pt;z-index:25168691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A3&#10;FUbD6wEAAN4DAAAOAAAAAAAAAAEAIAAAACMBAABkcnMvZTJvRG9jLnhtbFBLBQYAAAAABgAGAFkB&#10;AACA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6" name="直线 10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5.1pt;margin-top:552pt;height:0pt;width:0.05pt;z-index:25168588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DaX/cY&#10;6AEAANo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5" name="直线 11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5.1pt;margin-top:552pt;height:0pt;width:433.5pt;z-index:25168486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7GEI&#10;e+kBAADeAwAADgAAAAAAAAABACAAAAAjAQAAZHJzL2Uyb0RvYy54bWxQSwUGAAAAAAYABgBZAQAA&#10;fgUAAAAA&#10;">
                <v:fill on="f" focussize="0,0"/>
                <v:stroke color="#000000" joinstyle="round"/>
                <v:imagedata o:title=""/>
                <o:lock v:ext="edit" aspectratio="f"/>
              </v:line>
            </w:pict>
          </mc:Fallback>
        </mc:AlternateContent>
      </w:r>
      <w:r>
        <w:rPr>
          <w:rFonts w:hint="eastAsia" w:ascii="仿宋_GB2312" w:hAnsi="Times New Roman" w:eastAsia="仿宋_GB2312" w:cs="Times New Roman"/>
          <w:sz w:val="30"/>
          <w:szCs w:val="30"/>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4" name="直线 1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5.1pt;margin-top:552pt;height:0pt;width:0.05pt;z-index:25168384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P/Bc1AAAAAsB&#10;AAAPAAAAAAAAAAEAIAAAACIAAABkcnMvZG93bnJldi54bWxQSwECFAAUAAAACACHTuJAki/U0+YB&#10;AADaAwAADgAAAAAAAAABACAAAAAjAQAAZHJzL2Uyb0RvYy54bWxQSwUGAAAAAAYABgBZAQAAewUA&#10;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9" name="直线 11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5.1pt;margin-top:552pt;height:0pt;width:433.5pt;z-index:251678720;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ImW&#10;dHb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769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8"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5.1pt;margin-top:552pt;height:0pt;width:0.05pt;z-index:25167769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P/Bc1AAAAAsB&#10;AAAPAAAAAAAAAAEAIAAAACIAAABkcnMvZG93bnJldi54bWxQSwECFAAUAAAACACHTuJA7vybsOYB&#10;AADaAwAADgAAAAAAAAABACAAAAAjAQAAZHJzL2Uyb0RvYy54bWxQSwUGAAAAAAYABgBZAQAAewUA&#10;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281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3" name="直线 114"/>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 o:spid="_x0000_s1026" o:spt="20" style="position:absolute;left:0pt;margin-left:5.1pt;margin-top:552pt;height:0pt;width:433.5pt;z-index:251682816;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Cm&#10;TPD+6wEAAN4DAAAOAAAAAAAAAAEAIAAAACMBAABkcnMvZTJvRG9jLnhtbFBLBQYAAAAABgAGAFkB&#10;AACA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179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2" name="直线 1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5" o:spid="_x0000_s1026" o:spt="20" style="position:absolute;left:0pt;margin-left:5.1pt;margin-top:552pt;height:0pt;width:0.05pt;z-index:25168179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sRQL7n&#10;AQAA2gMAAA4AAAAAAAAAAQAgAAAAIwEAAGRycy9lMm9Eb2MueG1sUEsFBgAAAAAGAAYAWQEAAHwF&#10;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8076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1" name="直线 116"/>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6" o:spid="_x0000_s1026" o:spt="20" style="position:absolute;left:0pt;margin-left:5.1pt;margin-top:552pt;height:0pt;width:433.5pt;z-index:25168076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AvU&#10;piL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70" name="直线 1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5.1pt;margin-top:552pt;height:0pt;width:0.05pt;z-index:25167974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CWmP8j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7" name="直线 1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5.1pt;margin-top:552pt;height:0pt;width:0.05pt;z-index:251676672;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DV7PMm&#10;6AEAANo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6" name="直线 1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5.1pt;margin-top:552pt;height:0pt;width:433.5pt;z-index:251675648;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Ied&#10;MPnqAQAA3g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5" name="直线 12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5.1pt;margin-top:552pt;height:0pt;width:0.05pt;z-index:251674624;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M/8FzUAAAACwEA&#10;AA8AAAAAAAAAAQAgAAAAIgAAAGRycy9kb3ducmV2LnhtbFBLAQIUABQAAAAIAIdO4kAb8iOs5QEA&#10;ANoDAAAOAAAAAAAAAAEAIAAAACMBAABkcnMvZTJvRG9jLnhtbFBLBQYAAAAABgAGAFkBAAB6BQAA&#10;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0" name="直线 121"/>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5.1pt;margin-top:552pt;height:0pt;width:433.5pt;z-index:251669504;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A4Ul1AAA&#10;AAwBAAAPAAAAAAAAAAEAIAAAACIAAABkcnMvZG93bnJldi54bWxQSwECFAAUAAAACACHTuJAChd2&#10;4ukBAADeAwAADgAAAAAAAAABACAAAAAjAQAAZHJzL2Uyb0RvYy54bWxQSwUGAAAAAAYABgBZAQAA&#10;fgU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9" name="直线 1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5.1pt;margin-top:552pt;height:0pt;width:0.05pt;z-index:251668480;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HGe6YTn&#10;AQAA2gMAAA4AAAAAAAAAAQAgAAAAIwEAAGRycy9lMm9Eb2MueG1sUEsFBgAAAAAGAAYAWQEAAHwF&#10;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4" name="直线 12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5.1pt;margin-top:552pt;height:0pt;width:433.5pt;z-index:251673600;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DhSXU&#10;AAAADAEAAA8AAAAAAAAAAQAgAAAAIgAAAGRycy9kb3ducmV2LnhtbFBLAQIUABQAAAAIAIdO4kAV&#10;pz3P6wEAAN4DAAAOAAAAAAAAAAEAIAAAACMBAABkcnMvZTJvRG9jLnhtbFBLBQYAAAAABgAGAFkB&#10;AACA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3" name="直线 12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5.1pt;margin-top:552pt;height:0pt;width:0.05pt;z-index:25167257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8FzUAAAA&#10;CwEAAA8AAAAAAAAAAQAgAAAAIgAAAGRycy9kb3ducmV2LnhtbFBLAQIUABQAAAAIAIdO4kAizLfB&#10;6AEAANoDAAAOAAAAAAAAAAEAIAAAACMBAABkcnMvZTJvRG9jLnhtbFBLBQYAAAAABgAGAFkBAAB9&#10;BQ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62" name="直线 12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5.1pt;margin-top:552pt;height:0pt;width:433.5pt;z-index:25167155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KMI&#10;t3DqAQAA3gMAAA4AAAAAAAAAAQAgAAAAIwEAAGRycy9lMm9Eb2MueG1sUEsFBgAAAAAGAAYAWQEA&#10;AH8FAAAAAA==&#10;">
                <v:fill on="f" focussize="0,0"/>
                <v:stroke color="#000000" joinstyle="round"/>
                <v:imagedata o:title=""/>
                <o:lock v:ext="edit" aspectratio="f"/>
              </v:line>
            </w:pict>
          </mc:Fallback>
        </mc:AlternateContent>
      </w:r>
      <w:r>
        <w:rPr>
          <w:rFonts w:ascii="仿宋_GB2312" w:hAnsi="Times New Roman" w:eastAsia="仿宋_GB2312"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1" name="直线 12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5.1pt;margin-top:552pt;height:0pt;width:0.05pt;z-index:25167052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x7yLf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8" name="直线 1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5.1pt;margin-top:552pt;height:0pt;width:0.05pt;z-index:251667456;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KGOjorn&#10;AQAA2g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7" name="直线 128"/>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5.1pt;margin-top:552pt;height:0pt;width:433.5pt;z-index:251666432;mso-width-relative:page;mso-height-relative:page;" filled="f" stroked="t" coordsize="21600,21600" o:gfxdata="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QOFJdQA&#10;AAAMAQAADwAAAAAAAAABACAAAAAiAAAAZHJzL2Rvd25yZXYueG1sUEsBAhQAFAAAAAgAh07iQPqc&#10;/WvqAQAA3gMAAA4AAAAAAAAAAQAgAAAAIwEAAGRycy9lMm9Eb2MueG1sUEsFBgAAAAAGAAYAWQEA&#10;AH8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56" name="直线 12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5.1pt;margin-top:552pt;height:0pt;width:0.05pt;z-index:251665408;mso-width-relative:page;mso-height-relative:page;" filled="f" stroked="t" coordsize="21600,21600" o:gfxdata="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z/wXNQAAAAL&#10;AQAADwAAAAAAAAABACAAAAAiAAAAZHJzL2Rvd25yZXYueG1sUEsBAhQAFAAAAAgAh07iQEqOgRLn&#10;AQAA2gMAAA4AAAAAAAAAAQAgAAAAIwEAAGRycy9lMm9Eb2MueG1sUEsFBgAAAAAGAAYAWQEAAHwF&#10;AAAAAA==&#10;">
                <v:fill on="f" focussize="0,0"/>
                <v:stroke color="#000000" joinstyle="round"/>
                <v:imagedata o:title=""/>
                <o:lock v:ext="edit" aspectratio="f"/>
              </v:line>
            </w:pict>
          </mc:Fallback>
        </mc:AlternateContent>
      </w:r>
    </w:p>
    <w:sectPr>
      <w:type w:val="continuous"/>
      <w:pgSz w:w="11906" w:h="16838"/>
      <w:pgMar w:top="1871" w:right="1587"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40001" w:csb1="00000000"/>
  </w:font>
  <w:font w:name="方正书宋_GBK">
    <w:altName w:val="Arial Unicode M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Nimbus Roman No9 L">
    <w:altName w:val="Arial Unicode MS"/>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535" cy="230505"/>
              <wp:effectExtent l="0" t="0" r="0" b="0"/>
              <wp:wrapNone/>
              <wp:docPr id="80" name="文本框 1"/>
              <wp:cNvGraphicFramePr/>
              <a:graphic xmlns:a="http://schemas.openxmlformats.org/drawingml/2006/main">
                <a:graphicData uri="http://schemas.microsoft.com/office/word/2010/wordprocessingShape">
                  <wps:wsp>
                    <wps:cNvSpPr txBox="1"/>
                    <wps:spPr>
                      <a:xfrm>
                        <a:off x="0" y="0"/>
                        <a:ext cx="89535" cy="230505"/>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8.15pt;width:7.05pt;mso-position-horizontal:outside;mso-position-horizontal-relative:margin;mso-wrap-style:none;z-index:251659264;mso-width-relative:page;mso-height-relative:page;" filled="f" stroked="f" coordsize="21600,21600" o:gfxdata="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ql7DRAAAAAwEAAA8AAAAA&#10;AAAAAQAgAAAAIgAAAGRycy9kb3ducmV2LnhtbFBLAQIUABQAAAAIAIdO4kAle9KB4gEAALwDAAAO&#10;AAAAAAAAAAEAIAAAACABAABkcnMvZTJvRG9jLnhtbFBLBQYAAAAABgAGAFkBAAB0BQAAAAA=&#10;">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right"/>
      <w:outlineLvl w:val="9"/>
      <w:rPr>
        <w:rFonts w:hint="default" w:ascii="Calibri" w:hAnsi="Calibri" w:eastAsia="宋体" w:cs="Times New Roman"/>
        <w:color w:val="auto"/>
        <w:kern w:val="2"/>
        <w:sz w:val="28"/>
        <w:szCs w:val="4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1C2C"/>
    <w:multiLevelType w:val="singleLevel"/>
    <w:tmpl w:val="87F11C2C"/>
    <w:lvl w:ilvl="0" w:tentative="0">
      <w:start w:val="2"/>
      <w:numFmt w:val="chineseCounting"/>
      <w:suff w:val="nothing"/>
      <w:lvlText w:val="（%1）"/>
      <w:lvlJc w:val="left"/>
      <w:rPr>
        <w:rFonts w:hint="eastAsia"/>
      </w:rPr>
    </w:lvl>
  </w:abstractNum>
  <w:abstractNum w:abstractNumId="1">
    <w:nsid w:val="C06F559B"/>
    <w:multiLevelType w:val="singleLevel"/>
    <w:tmpl w:val="C06F559B"/>
    <w:lvl w:ilvl="0" w:tentative="0">
      <w:start w:val="1"/>
      <w:numFmt w:val="decimal"/>
      <w:lvlText w:val="%1."/>
      <w:lvlJc w:val="left"/>
      <w:pPr>
        <w:tabs>
          <w:tab w:val="left" w:pos="312"/>
        </w:tabs>
      </w:pPr>
    </w:lvl>
  </w:abstractNum>
  <w:abstractNum w:abstractNumId="2">
    <w:nsid w:val="FD192EC8"/>
    <w:multiLevelType w:val="singleLevel"/>
    <w:tmpl w:val="FD192EC8"/>
    <w:lvl w:ilvl="0" w:tentative="0">
      <w:start w:val="1"/>
      <w:numFmt w:val="decimal"/>
      <w:suff w:val="space"/>
      <w:lvlText w:val="%1."/>
      <w:lvlJc w:val="left"/>
    </w:lvl>
  </w:abstractNum>
  <w:abstractNum w:abstractNumId="3">
    <w:nsid w:val="0027781A"/>
    <w:multiLevelType w:val="multilevel"/>
    <w:tmpl w:val="0027781A"/>
    <w:lvl w:ilvl="0" w:tentative="0">
      <w:start w:val="2"/>
      <w:numFmt w:val="japaneseCounting"/>
      <w:lvlText w:val="%1、"/>
      <w:lvlJc w:val="left"/>
      <w:pPr>
        <w:ind w:left="1349" w:hanging="720"/>
      </w:pPr>
      <w:rPr>
        <w:rFonts w:hint="default" w:cs="仿宋_GB2312"/>
      </w:r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4">
    <w:nsid w:val="6A25564D"/>
    <w:multiLevelType w:val="multilevel"/>
    <w:tmpl w:val="6A25564D"/>
    <w:lvl w:ilvl="0" w:tentative="0">
      <w:start w:val="1"/>
      <w:numFmt w:val="decimal"/>
      <w:pStyle w:val="3"/>
      <w:suff w:val="space"/>
      <w:lvlText w:val="第%1章"/>
      <w:lvlJc w:val="left"/>
      <w:pPr>
        <w:ind w:left="0" w:firstLine="0"/>
      </w:pPr>
      <w:rPr>
        <w:rFonts w:hint="eastAsia"/>
        <w:lang w:val="en-US"/>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2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5512C89"/>
    <w:multiLevelType w:val="singleLevel"/>
    <w:tmpl w:val="75512C89"/>
    <w:lvl w:ilvl="0" w:tentative="0">
      <w:start w:val="1"/>
      <w:numFmt w:val="chineseCounting"/>
      <w:suff w:val="nothing"/>
      <w:lvlText w:val="%1、"/>
      <w:lvlJc w:val="left"/>
      <w:pPr>
        <w:ind w:left="0" w:firstLine="420"/>
      </w:pPr>
      <w:rPr>
        <w:rFonts w:hint="eastAsia"/>
      </w:rPr>
    </w:lvl>
  </w:abstractNum>
  <w:abstractNum w:abstractNumId="6">
    <w:nsid w:val="778738EE"/>
    <w:multiLevelType w:val="multilevel"/>
    <w:tmpl w:val="778738EE"/>
    <w:lvl w:ilvl="0" w:tentative="0">
      <w:start w:val="4"/>
      <w:numFmt w:val="japaneseCounting"/>
      <w:lvlText w:val="%1、"/>
      <w:lvlJc w:val="left"/>
      <w:pPr>
        <w:ind w:left="1349" w:hanging="720"/>
      </w:pPr>
      <w:rPr>
        <w:rFonts w:hint="default" w:cs="仿宋_GB2312"/>
      </w:r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jJjYmVmZTQ2ZTM5ODA5YjdiMjY3YWU5ZGRjMjcifQ=="/>
  </w:docVars>
  <w:rsids>
    <w:rsidRoot w:val="00B13ABE"/>
    <w:rsid w:val="000964E5"/>
    <w:rsid w:val="00177AE2"/>
    <w:rsid w:val="002335D7"/>
    <w:rsid w:val="00256A40"/>
    <w:rsid w:val="00341157"/>
    <w:rsid w:val="003C28DE"/>
    <w:rsid w:val="004446CE"/>
    <w:rsid w:val="004E616D"/>
    <w:rsid w:val="005B657C"/>
    <w:rsid w:val="00677F52"/>
    <w:rsid w:val="00981176"/>
    <w:rsid w:val="00A539E0"/>
    <w:rsid w:val="00A66EA3"/>
    <w:rsid w:val="00B13ABE"/>
    <w:rsid w:val="00EC3145"/>
    <w:rsid w:val="010F3B4F"/>
    <w:rsid w:val="014279AB"/>
    <w:rsid w:val="020D3640"/>
    <w:rsid w:val="02DA4630"/>
    <w:rsid w:val="033F6241"/>
    <w:rsid w:val="03D45E6A"/>
    <w:rsid w:val="05CF3877"/>
    <w:rsid w:val="05D93B06"/>
    <w:rsid w:val="08B66946"/>
    <w:rsid w:val="092170B6"/>
    <w:rsid w:val="09306EAF"/>
    <w:rsid w:val="098733EF"/>
    <w:rsid w:val="0AB063A2"/>
    <w:rsid w:val="0CF91997"/>
    <w:rsid w:val="0D907525"/>
    <w:rsid w:val="0E0371A7"/>
    <w:rsid w:val="0E682AF0"/>
    <w:rsid w:val="0EFD8BBA"/>
    <w:rsid w:val="0FFB3306"/>
    <w:rsid w:val="10BA7A24"/>
    <w:rsid w:val="10BD7457"/>
    <w:rsid w:val="13545058"/>
    <w:rsid w:val="13E27C72"/>
    <w:rsid w:val="14184A64"/>
    <w:rsid w:val="14531025"/>
    <w:rsid w:val="156B2653"/>
    <w:rsid w:val="15816581"/>
    <w:rsid w:val="15EF0DF2"/>
    <w:rsid w:val="171506C3"/>
    <w:rsid w:val="17B943BD"/>
    <w:rsid w:val="1868542C"/>
    <w:rsid w:val="188859EA"/>
    <w:rsid w:val="1B2B5C60"/>
    <w:rsid w:val="1B3B68AF"/>
    <w:rsid w:val="1C78557D"/>
    <w:rsid w:val="1CDD28FB"/>
    <w:rsid w:val="1CF72E07"/>
    <w:rsid w:val="1DF92FE3"/>
    <w:rsid w:val="1E3D1766"/>
    <w:rsid w:val="1E4A3FC0"/>
    <w:rsid w:val="1E4D3DE1"/>
    <w:rsid w:val="1FA125B4"/>
    <w:rsid w:val="20A769F3"/>
    <w:rsid w:val="219B6A98"/>
    <w:rsid w:val="21B81BA7"/>
    <w:rsid w:val="22E20C6B"/>
    <w:rsid w:val="22E83E3E"/>
    <w:rsid w:val="23A8387B"/>
    <w:rsid w:val="23DD1433"/>
    <w:rsid w:val="23F30C56"/>
    <w:rsid w:val="244D526E"/>
    <w:rsid w:val="24656867"/>
    <w:rsid w:val="24B50505"/>
    <w:rsid w:val="24E5158C"/>
    <w:rsid w:val="253A3C68"/>
    <w:rsid w:val="25E87895"/>
    <w:rsid w:val="25E940BF"/>
    <w:rsid w:val="26647AE6"/>
    <w:rsid w:val="26AC5039"/>
    <w:rsid w:val="26FE5A1A"/>
    <w:rsid w:val="27007945"/>
    <w:rsid w:val="27C9064C"/>
    <w:rsid w:val="2842236A"/>
    <w:rsid w:val="285068B1"/>
    <w:rsid w:val="28B64369"/>
    <w:rsid w:val="28B9393E"/>
    <w:rsid w:val="291C5607"/>
    <w:rsid w:val="29615966"/>
    <w:rsid w:val="29A45106"/>
    <w:rsid w:val="29D25E27"/>
    <w:rsid w:val="29F7A779"/>
    <w:rsid w:val="2A676B09"/>
    <w:rsid w:val="2AFC164B"/>
    <w:rsid w:val="2AFC661B"/>
    <w:rsid w:val="2B796F1A"/>
    <w:rsid w:val="2BDB5D50"/>
    <w:rsid w:val="2C6B1518"/>
    <w:rsid w:val="2CAD60D2"/>
    <w:rsid w:val="2CD024B3"/>
    <w:rsid w:val="2CF019FE"/>
    <w:rsid w:val="2D5504C7"/>
    <w:rsid w:val="2D5F7542"/>
    <w:rsid w:val="2D7F599C"/>
    <w:rsid w:val="2DA10C7F"/>
    <w:rsid w:val="2DDB5965"/>
    <w:rsid w:val="2DF24E38"/>
    <w:rsid w:val="2E8250B1"/>
    <w:rsid w:val="2F6F0224"/>
    <w:rsid w:val="2F715777"/>
    <w:rsid w:val="2FCB68CA"/>
    <w:rsid w:val="30247FC2"/>
    <w:rsid w:val="304419A2"/>
    <w:rsid w:val="310050E5"/>
    <w:rsid w:val="314E4C22"/>
    <w:rsid w:val="33016898"/>
    <w:rsid w:val="33347761"/>
    <w:rsid w:val="33644AD0"/>
    <w:rsid w:val="33761588"/>
    <w:rsid w:val="338D5BA0"/>
    <w:rsid w:val="33FD8E65"/>
    <w:rsid w:val="356A0A9D"/>
    <w:rsid w:val="35B45818"/>
    <w:rsid w:val="36026DB7"/>
    <w:rsid w:val="364B3B80"/>
    <w:rsid w:val="36D905F6"/>
    <w:rsid w:val="36EF3322"/>
    <w:rsid w:val="37113475"/>
    <w:rsid w:val="37411603"/>
    <w:rsid w:val="375B7EFB"/>
    <w:rsid w:val="37661A13"/>
    <w:rsid w:val="39452A3B"/>
    <w:rsid w:val="39500FF2"/>
    <w:rsid w:val="39CC58CC"/>
    <w:rsid w:val="3A1F161B"/>
    <w:rsid w:val="3AFB6043"/>
    <w:rsid w:val="3B0D65FF"/>
    <w:rsid w:val="3C1C3DA9"/>
    <w:rsid w:val="3C5A692E"/>
    <w:rsid w:val="3CAA667B"/>
    <w:rsid w:val="3D7C48B3"/>
    <w:rsid w:val="3DA823F9"/>
    <w:rsid w:val="3DE540D6"/>
    <w:rsid w:val="3EC7B855"/>
    <w:rsid w:val="3EFE9A27"/>
    <w:rsid w:val="3F5F3233"/>
    <w:rsid w:val="3F777680"/>
    <w:rsid w:val="3FF70A68"/>
    <w:rsid w:val="3FFFF0DC"/>
    <w:rsid w:val="40155D85"/>
    <w:rsid w:val="405065B1"/>
    <w:rsid w:val="4108321F"/>
    <w:rsid w:val="41794BDC"/>
    <w:rsid w:val="425C09E8"/>
    <w:rsid w:val="428B1E08"/>
    <w:rsid w:val="4335456E"/>
    <w:rsid w:val="4436254A"/>
    <w:rsid w:val="4475133E"/>
    <w:rsid w:val="45D67D64"/>
    <w:rsid w:val="45FC299F"/>
    <w:rsid w:val="4667066F"/>
    <w:rsid w:val="46AB7443"/>
    <w:rsid w:val="473F1D82"/>
    <w:rsid w:val="475950F1"/>
    <w:rsid w:val="479C553C"/>
    <w:rsid w:val="483B48D8"/>
    <w:rsid w:val="48C748E0"/>
    <w:rsid w:val="48C8247E"/>
    <w:rsid w:val="48E45FD9"/>
    <w:rsid w:val="48FB5D34"/>
    <w:rsid w:val="496B7042"/>
    <w:rsid w:val="49A37415"/>
    <w:rsid w:val="49EE2F45"/>
    <w:rsid w:val="4A0E7992"/>
    <w:rsid w:val="4A723B80"/>
    <w:rsid w:val="4BF076A6"/>
    <w:rsid w:val="4C33625D"/>
    <w:rsid w:val="4C5929E2"/>
    <w:rsid w:val="4C7255DF"/>
    <w:rsid w:val="4D56499D"/>
    <w:rsid w:val="4D590C47"/>
    <w:rsid w:val="4DB108DF"/>
    <w:rsid w:val="4EA64975"/>
    <w:rsid w:val="4FD367CB"/>
    <w:rsid w:val="50415057"/>
    <w:rsid w:val="50EF2622"/>
    <w:rsid w:val="51171070"/>
    <w:rsid w:val="51326FE2"/>
    <w:rsid w:val="5165603A"/>
    <w:rsid w:val="51A041A7"/>
    <w:rsid w:val="51DE6F7B"/>
    <w:rsid w:val="52FF1112"/>
    <w:rsid w:val="534C1AD4"/>
    <w:rsid w:val="53B9573A"/>
    <w:rsid w:val="53EB2123"/>
    <w:rsid w:val="5447369C"/>
    <w:rsid w:val="54B75204"/>
    <w:rsid w:val="55AC2F43"/>
    <w:rsid w:val="560C7514"/>
    <w:rsid w:val="5714488F"/>
    <w:rsid w:val="5765719A"/>
    <w:rsid w:val="5772547B"/>
    <w:rsid w:val="580449F9"/>
    <w:rsid w:val="585A4DE3"/>
    <w:rsid w:val="58832FA3"/>
    <w:rsid w:val="58CB5722"/>
    <w:rsid w:val="59767755"/>
    <w:rsid w:val="59B60181"/>
    <w:rsid w:val="5A1B53F9"/>
    <w:rsid w:val="5A65220A"/>
    <w:rsid w:val="5AC7141F"/>
    <w:rsid w:val="5B1D1A48"/>
    <w:rsid w:val="5BBD5DD9"/>
    <w:rsid w:val="5BCF6786"/>
    <w:rsid w:val="5C3655A3"/>
    <w:rsid w:val="5CE10CF4"/>
    <w:rsid w:val="5DAB29F0"/>
    <w:rsid w:val="5DEE31FE"/>
    <w:rsid w:val="5F166FCB"/>
    <w:rsid w:val="5F255F4A"/>
    <w:rsid w:val="5F4F0F3D"/>
    <w:rsid w:val="5F802EC3"/>
    <w:rsid w:val="5FB7F7A0"/>
    <w:rsid w:val="5FC513BA"/>
    <w:rsid w:val="5FE0232C"/>
    <w:rsid w:val="5FFFD193"/>
    <w:rsid w:val="61055107"/>
    <w:rsid w:val="61525CC9"/>
    <w:rsid w:val="61CF3A59"/>
    <w:rsid w:val="61ED0541"/>
    <w:rsid w:val="61F07FA8"/>
    <w:rsid w:val="620305A7"/>
    <w:rsid w:val="62443C03"/>
    <w:rsid w:val="62C1616E"/>
    <w:rsid w:val="63163A3E"/>
    <w:rsid w:val="641243A5"/>
    <w:rsid w:val="64BA36C3"/>
    <w:rsid w:val="652F150F"/>
    <w:rsid w:val="6537F234"/>
    <w:rsid w:val="65491530"/>
    <w:rsid w:val="655D686D"/>
    <w:rsid w:val="658D44A8"/>
    <w:rsid w:val="659A1F3E"/>
    <w:rsid w:val="667ED07F"/>
    <w:rsid w:val="66DF16CA"/>
    <w:rsid w:val="67FF0964"/>
    <w:rsid w:val="6898783E"/>
    <w:rsid w:val="68A5417C"/>
    <w:rsid w:val="68B37D2D"/>
    <w:rsid w:val="68F518D7"/>
    <w:rsid w:val="69A41627"/>
    <w:rsid w:val="69C55ADC"/>
    <w:rsid w:val="69FE3930"/>
    <w:rsid w:val="6AF556E5"/>
    <w:rsid w:val="6B1106E0"/>
    <w:rsid w:val="6D1E6254"/>
    <w:rsid w:val="6D431421"/>
    <w:rsid w:val="6DA24063"/>
    <w:rsid w:val="6DF7310E"/>
    <w:rsid w:val="6EBB5C6D"/>
    <w:rsid w:val="6ED578BB"/>
    <w:rsid w:val="6F9D07B6"/>
    <w:rsid w:val="6FDFE205"/>
    <w:rsid w:val="6FFD1D29"/>
    <w:rsid w:val="70877CA6"/>
    <w:rsid w:val="718030F6"/>
    <w:rsid w:val="72337A39"/>
    <w:rsid w:val="72700425"/>
    <w:rsid w:val="729C5994"/>
    <w:rsid w:val="741E5D02"/>
    <w:rsid w:val="74D92A96"/>
    <w:rsid w:val="74E86949"/>
    <w:rsid w:val="7580063C"/>
    <w:rsid w:val="75924EBD"/>
    <w:rsid w:val="75962E64"/>
    <w:rsid w:val="75BB3769"/>
    <w:rsid w:val="76972BB1"/>
    <w:rsid w:val="76F42709"/>
    <w:rsid w:val="77416E84"/>
    <w:rsid w:val="7753A13E"/>
    <w:rsid w:val="777FA7B3"/>
    <w:rsid w:val="77FBF51B"/>
    <w:rsid w:val="7833156C"/>
    <w:rsid w:val="794964C4"/>
    <w:rsid w:val="79D73803"/>
    <w:rsid w:val="79F173D3"/>
    <w:rsid w:val="79FD05D7"/>
    <w:rsid w:val="7A335E70"/>
    <w:rsid w:val="7AB636E5"/>
    <w:rsid w:val="7ABFD476"/>
    <w:rsid w:val="7ACF61CF"/>
    <w:rsid w:val="7ADB50E8"/>
    <w:rsid w:val="7AE76DA9"/>
    <w:rsid w:val="7B38234C"/>
    <w:rsid w:val="7B864B1F"/>
    <w:rsid w:val="7BD26EE1"/>
    <w:rsid w:val="7C436B65"/>
    <w:rsid w:val="7CB13D9F"/>
    <w:rsid w:val="7CB6E07E"/>
    <w:rsid w:val="7CD676CF"/>
    <w:rsid w:val="7D634B12"/>
    <w:rsid w:val="7DC93C90"/>
    <w:rsid w:val="7DE60785"/>
    <w:rsid w:val="7DFFE411"/>
    <w:rsid w:val="7E316423"/>
    <w:rsid w:val="7EC71F43"/>
    <w:rsid w:val="7EDDC3CB"/>
    <w:rsid w:val="7EFBFA4A"/>
    <w:rsid w:val="7F287B15"/>
    <w:rsid w:val="7FBDB737"/>
    <w:rsid w:val="7FD693E1"/>
    <w:rsid w:val="7FE6CA6C"/>
    <w:rsid w:val="7FEF436C"/>
    <w:rsid w:val="7FF78F3F"/>
    <w:rsid w:val="7FFC4FF5"/>
    <w:rsid w:val="9BCE4783"/>
    <w:rsid w:val="9FFF6665"/>
    <w:rsid w:val="AEFF20D1"/>
    <w:rsid w:val="B33FB105"/>
    <w:rsid w:val="B6BFCB9A"/>
    <w:rsid w:val="B6DF3D70"/>
    <w:rsid w:val="B7FD5B42"/>
    <w:rsid w:val="B9FF701C"/>
    <w:rsid w:val="BB69C976"/>
    <w:rsid w:val="BD7F5D56"/>
    <w:rsid w:val="BF6F627F"/>
    <w:rsid w:val="BF7B9276"/>
    <w:rsid w:val="BF8B4038"/>
    <w:rsid w:val="BFBDEAFF"/>
    <w:rsid w:val="BFDFF49A"/>
    <w:rsid w:val="C6BB1BCB"/>
    <w:rsid w:val="CFFB9240"/>
    <w:rsid w:val="CFFD3E35"/>
    <w:rsid w:val="D6FC285E"/>
    <w:rsid w:val="DBEEEEC2"/>
    <w:rsid w:val="DF8FFC12"/>
    <w:rsid w:val="DFFF658E"/>
    <w:rsid w:val="E3FD9DD6"/>
    <w:rsid w:val="E6AFE1CC"/>
    <w:rsid w:val="E6BF043B"/>
    <w:rsid w:val="E6FB1B0B"/>
    <w:rsid w:val="E6FF5F77"/>
    <w:rsid w:val="E7FABEC6"/>
    <w:rsid w:val="ED446845"/>
    <w:rsid w:val="EDDDBF55"/>
    <w:rsid w:val="EF7E6362"/>
    <w:rsid w:val="EFC7DD0F"/>
    <w:rsid w:val="F7BF61F0"/>
    <w:rsid w:val="F7FDD5EF"/>
    <w:rsid w:val="FA472595"/>
    <w:rsid w:val="FAB77BFC"/>
    <w:rsid w:val="FAB96B35"/>
    <w:rsid w:val="FB185585"/>
    <w:rsid w:val="FB7BCB8E"/>
    <w:rsid w:val="FBBED999"/>
    <w:rsid w:val="FBECD384"/>
    <w:rsid w:val="FD7D820E"/>
    <w:rsid w:val="FE2FC2A3"/>
    <w:rsid w:val="FF399A91"/>
    <w:rsid w:val="FF3D38D3"/>
    <w:rsid w:val="FF7FBC13"/>
    <w:rsid w:val="FF969D73"/>
    <w:rsid w:val="FFB72EE8"/>
    <w:rsid w:val="FFBDAC8E"/>
    <w:rsid w:val="FFDD7A1A"/>
    <w:rsid w:val="FFDE0514"/>
    <w:rsid w:val="FFF3245F"/>
    <w:rsid w:val="FFF8A460"/>
    <w:rsid w:val="FFFE4951"/>
    <w:rsid w:val="FFFF8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340" w:after="330" w:line="578" w:lineRule="auto"/>
      <w:jc w:val="center"/>
      <w:outlineLvl w:val="0"/>
    </w:pPr>
    <w:rPr>
      <w:b/>
      <w:bCs/>
      <w:kern w:val="44"/>
      <w:sz w:val="44"/>
      <w:szCs w:val="44"/>
    </w:rPr>
  </w:style>
  <w:style w:type="paragraph" w:styleId="4">
    <w:name w:val="heading 3"/>
    <w:next w:val="1"/>
    <w:qFormat/>
    <w:uiPriority w:val="0"/>
    <w:pPr>
      <w:keepNext/>
      <w:keepLines/>
      <w:widowControl w:val="0"/>
      <w:suppressAutoHyphens/>
      <w:bidi w:val="0"/>
      <w:adjustRightInd/>
      <w:spacing w:line="240" w:lineRule="auto"/>
      <w:jc w:val="both"/>
      <w:textAlignment w:val="auto"/>
      <w:outlineLvl w:val="2"/>
    </w:pPr>
    <w:rPr>
      <w:rFonts w:ascii="Times New Roman" w:hAnsi="Times New Roman" w:eastAsia="宋体" w:cs="Times New Roman"/>
      <w:b/>
      <w:color w:val="auto"/>
      <w:kern w:val="2"/>
      <w:sz w:val="21"/>
      <w:szCs w:val="24"/>
      <w:lang w:val="en-US" w:eastAsia="zh-CN" w:bidi="ar-SA"/>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6"/>
    <w:qFormat/>
    <w:uiPriority w:val="0"/>
  </w:style>
  <w:style w:type="paragraph" w:styleId="10">
    <w:name w:val="Normal (Web)"/>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cs="Times New Roman"/>
      <w:b/>
      <w:bCs/>
    </w:rPr>
  </w:style>
  <w:style w:type="character" w:styleId="15">
    <w:name w:val="page number"/>
    <w:unhideWhenUsed/>
    <w:qFormat/>
    <w:uiPriority w:val="99"/>
  </w:style>
  <w:style w:type="character" w:customStyle="1" w:styleId="16">
    <w:name w:val="默认段落字体1"/>
    <w:qFormat/>
    <w:uiPriority w:val="0"/>
  </w:style>
  <w:style w:type="paragraph" w:customStyle="1" w:styleId="17">
    <w:name w:val="可研正文"/>
    <w:basedOn w:val="1"/>
    <w:qFormat/>
    <w:uiPriority w:val="0"/>
    <w:pPr>
      <w:spacing w:line="360" w:lineRule="auto"/>
      <w:ind w:firstLine="200" w:firstLineChars="200"/>
    </w:pPr>
    <w:rPr>
      <w:rFonts w:ascii="仿宋" w:hAnsi="仿宋" w:eastAsia="仿宋"/>
      <w:sz w:val="28"/>
      <w:szCs w:val="28"/>
    </w:rPr>
  </w:style>
  <w:style w:type="character" w:customStyle="1" w:styleId="18">
    <w:name w:val="font31"/>
    <w:basedOn w:val="13"/>
    <w:qFormat/>
    <w:uiPriority w:val="0"/>
    <w:rPr>
      <w:rFonts w:hint="default" w:ascii="CESI仿宋-GB2312" w:hAnsi="CESI仿宋-GB2312" w:eastAsia="CESI仿宋-GB2312" w:cs="CESI仿宋-GB2312"/>
      <w:color w:val="000000"/>
      <w:sz w:val="24"/>
      <w:szCs w:val="24"/>
      <w:u w:val="none"/>
    </w:rPr>
  </w:style>
  <w:style w:type="character" w:customStyle="1" w:styleId="19">
    <w:name w:val="font101"/>
    <w:basedOn w:val="13"/>
    <w:qFormat/>
    <w:uiPriority w:val="0"/>
    <w:rPr>
      <w:rFonts w:hint="default" w:ascii="CESI仿宋-GB2312" w:hAnsi="CESI仿宋-GB2312" w:eastAsia="CESI仿宋-GB2312" w:cs="CESI仿宋-GB2312"/>
      <w:color w:val="000000"/>
      <w:sz w:val="24"/>
      <w:szCs w:val="24"/>
      <w:u w:val="none"/>
    </w:rPr>
  </w:style>
  <w:style w:type="character" w:customStyle="1" w:styleId="20">
    <w:name w:val="font61"/>
    <w:basedOn w:val="13"/>
    <w:qFormat/>
    <w:uiPriority w:val="0"/>
    <w:rPr>
      <w:rFonts w:hint="default" w:ascii="CESI仿宋-GB2312" w:hAnsi="CESI仿宋-GB2312" w:eastAsia="CESI仿宋-GB2312" w:cs="CESI仿宋-GB2312"/>
      <w:color w:val="333333"/>
      <w:sz w:val="24"/>
      <w:szCs w:val="24"/>
      <w:u w:val="none"/>
    </w:rPr>
  </w:style>
  <w:style w:type="character" w:customStyle="1" w:styleId="21">
    <w:name w:val="font01"/>
    <w:basedOn w:val="13"/>
    <w:qFormat/>
    <w:uiPriority w:val="0"/>
    <w:rPr>
      <w:rFonts w:ascii="方正书宋_GBK" w:hAnsi="方正书宋_GBK" w:eastAsia="方正书宋_GBK" w:cs="方正书宋_GBK"/>
      <w:color w:val="333333"/>
      <w:sz w:val="24"/>
      <w:szCs w:val="24"/>
      <w:u w:val="none"/>
    </w:rPr>
  </w:style>
  <w:style w:type="character" w:customStyle="1" w:styleId="22">
    <w:name w:val="font41"/>
    <w:basedOn w:val="13"/>
    <w:qFormat/>
    <w:uiPriority w:val="0"/>
    <w:rPr>
      <w:rFonts w:hint="default" w:ascii="CESI仿宋-GB2312" w:hAnsi="CESI仿宋-GB2312" w:eastAsia="CESI仿宋-GB2312" w:cs="CESI仿宋-GB2312"/>
      <w:color w:val="333333"/>
      <w:sz w:val="24"/>
      <w:szCs w:val="24"/>
      <w:u w:val="none"/>
    </w:rPr>
  </w:style>
  <w:style w:type="character" w:customStyle="1" w:styleId="23">
    <w:name w:val="font11"/>
    <w:basedOn w:val="13"/>
    <w:qFormat/>
    <w:uiPriority w:val="0"/>
    <w:rPr>
      <w:rFonts w:ascii="方正书宋_GBK" w:hAnsi="方正书宋_GBK" w:eastAsia="方正书宋_GBK" w:cs="方正书宋_GBK"/>
      <w:color w:val="333333"/>
      <w:sz w:val="24"/>
      <w:szCs w:val="24"/>
      <w:u w:val="none"/>
    </w:rPr>
  </w:style>
  <w:style w:type="paragraph" w:customStyle="1" w:styleId="24">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1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4288</Words>
  <Characters>4461</Characters>
  <Lines>35</Lines>
  <Paragraphs>10</Paragraphs>
  <TotalTime>1</TotalTime>
  <ScaleCrop>false</ScaleCrop>
  <LinksUpToDate>false</LinksUpToDate>
  <CharactersWithSpaces>4721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2022-04-21T14:04:00Z</dcterms:created>
  <dc:creator>user</dc:creator>
  <cp:lastModifiedBy>Administrator</cp:lastModifiedBy>
  <cp:lastPrinted>2023-03-27T09:44:00Z</cp:lastPrinted>
  <dcterms:modified xsi:type="dcterms:W3CDTF">2023-05-09T01:51:36Z</dcterms:modified>
  <dc:title>关于印发《知识产权保护“一件事”业务流程优化改造工作方案》的通知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D9C375BCC4404802837D8155926F8C6A_13</vt:lpwstr>
  </property>
</Properties>
</file>