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eastAsia="zh-CN"/>
        </w:rPr>
      </w:pPr>
      <w:bookmarkStart w:id="3" w:name="_GoBack"/>
      <w:r>
        <w:rPr>
          <w:rFonts w:hint="eastAsia" w:ascii="方正小标宋简体" w:hAnsi="方正小标宋简体" w:eastAsia="方正小标宋简体" w:cs="方正小标宋简体"/>
          <w:sz w:val="36"/>
          <w:szCs w:val="36"/>
          <w:lang w:eastAsia="zh-CN"/>
        </w:rPr>
        <w:t>上海市知识产权运营服务集聚区项目申报指南</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11"/>
          <w:szCs w:val="11"/>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获得认定的市级以上高新技术产业开发区、经济技术开发区等产业园区，市级以上知识产权试点示范园区优先。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（一）科技创新主体集中。园区主导产业符合国家和本市重点发展方向</w:t>
      </w:r>
      <w:r>
        <w:rPr>
          <w:rFonts w:hint="eastAsia" w:ascii="仿宋_GB2312" w:hAnsi="仿宋_GB2312" w:eastAsia="仿宋_GB2312" w:cs="仿宋_GB2312"/>
          <w:sz w:val="32"/>
          <w:szCs w:val="32"/>
          <w:lang w:val="en-US" w:eastAsia="zh-CN"/>
        </w:rPr>
        <w:t>，并具有一定规模，其中位于中心城区和崇明区的园区应有不少于20家的高新技术企业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不少于200家的中小微企业;其它区域的园区应有不少于50家的高新技术企业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不少于300家的中小微企业。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知识产权工作基础扎实。园区知识产权管理部门及相关工作人员健全，知识产权政策措施完善，知识产权工作经费保障有力，具有在区知识产权局指导和帮助下服务全区中小微企业知识产权运营的意愿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（三）知识产权运营生态良好。园区分别与知识产权交易机构（上海知识产权交易中心或上海技术交易所）、</w:t>
      </w:r>
      <w:r>
        <w:rPr>
          <w:rFonts w:hint="eastAsia" w:ascii="仿宋_GB2312" w:hAnsi="仿宋_GB2312" w:eastAsia="仿宋_GB2312" w:cs="仿宋_GB2312"/>
          <w:sz w:val="32"/>
          <w:szCs w:val="32"/>
          <w:lang w:val="en-US" w:eastAsia="zh-CN"/>
        </w:rPr>
        <w:t>2家以上商业银行、1家以上保险机构、2家以上知识产权服务机构</w:t>
      </w:r>
      <w:r>
        <w:rPr>
          <w:rFonts w:hint="eastAsia" w:ascii="仿宋_GB2312" w:hAnsi="仿宋_GB2312" w:eastAsia="仿宋_GB2312" w:cs="仿宋_GB2312"/>
          <w:sz w:val="32"/>
          <w:szCs w:val="32"/>
          <w:lang w:eastAsia="zh-CN"/>
        </w:rPr>
        <w:t>建立知识产权运营工作战略合作关系，具备开展专利转让许可、专利商标质押融资、专利商标保险等知识产权运营工作的成熟条件。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（四）参与知识产权运营服务集聚区建设的服务机构须具有“专利代理师”和“技术经纪人”双证资质的从业人员</w:t>
      </w:r>
      <w:r>
        <w:rPr>
          <w:rFonts w:hint="eastAsia" w:ascii="仿宋_GB2312" w:hAnsi="仿宋_GB2312" w:eastAsia="仿宋_GB2312" w:cs="仿宋_GB2312"/>
          <w:sz w:val="32"/>
          <w:szCs w:val="32"/>
          <w:lang w:val="en-US" w:eastAsia="zh-CN"/>
        </w:rPr>
        <w:t>2名以上，并且每家服务机构最多参与2个</w:t>
      </w:r>
      <w:r>
        <w:rPr>
          <w:rFonts w:hint="eastAsia" w:ascii="仿宋_GB2312" w:hAnsi="仿宋_GB2312" w:eastAsia="仿宋_GB2312" w:cs="仿宋_GB2312"/>
          <w:sz w:val="32"/>
          <w:szCs w:val="32"/>
          <w:lang w:eastAsia="zh-CN"/>
        </w:rPr>
        <w:t>集聚区</w:t>
      </w:r>
      <w:r>
        <w:rPr>
          <w:rFonts w:hint="eastAsia" w:ascii="仿宋_GB2312" w:hAnsi="仿宋_GB2312" w:eastAsia="仿宋_GB2312" w:cs="仿宋_GB2312"/>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近三年园区管理主体无不良信用记录，无群体性知识产权侵权案件。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需求导向和目标导向，以满足中小微企业对专利技术、融资发展的需求为目的，聚焦专利许可转让与作价入股、专利商标质押融资、高价值专利培育等重点工作，集聚知识产权公共服务和市场服务资源，打通专利运用关键环节，建设立足园区、服务全区的知识产权运营服务载体，打造创新资源集中、运营要素集聚、专业服务匹配、金融资本支撑的知识产权运营服务集聚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工作绩效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在区知识产权局指导和帮助下，上海市知识产权运营服务集聚区要在2021至2023年推动全区实现以下绩效目标：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1、专利商标质押融资金额年均增幅达到30%以上、专利商标质押融资项目数量年均增幅达到20%以上。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2、中小微企业接受相关主体专利转让许可次数年均增幅达到20%以上；接受高校院所专利转让许可的中小微企业数量年均增幅达到20%以上。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3、开展高价值专利培育工作，推动每万人口高价值发明专利拥有量逐年上升，其中专利海外布局数量显著增长。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4、每年开展服务对象满意度调查，形成年度调查报告，服务对象满意度不低于90%。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集专利技术供需信息。开展中小微企业专利技术需求调研，收集需求信息不少于1000条，形成专利技术需求清单；获取高校专利供给技术目录，收集供给信息不少于100条；定时更新专利技术供需信息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（二）加强专利供需信息发布。拓宽专利技术推广渠道，建设专利信息网上披露载体，通过线上线下各种形式公开发布专利供需信息清单。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（三）组织专利供需对接活动。丰富专利供需对接形式，举办专利技术对接会、拍卖会等活动，发挥知识产权服务机构和交易机构专业优势，推动专利供需活动取得实效。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专利许可备案、转让变更工作。指导企业在专利许可转让过程中到上海知识产权交易中心或上海技术交易所进场交易。帮助企业到国家知识产权局网站进行专利许可备案和转让变更；不具备网上办理条件的，到国家知识产权局上海代办处进行专利许可备案，到国家知识产权局专利局进行专利转让变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业务咨询电话：021-23110892（上海代办处综合部）；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线下业务咨询办理地址：上海市浦东新区世博村路340号。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专利许可备案登记网址：</w:t>
      </w:r>
      <w:r>
        <w:rPr>
          <w:rFonts w:hint="eastAsia" w:ascii="仿宋_GB2312" w:hAnsi="仿宋_GB2312" w:eastAsia="仿宋_GB2312" w:cs="仿宋_GB2312"/>
          <w:color w:val="auto"/>
          <w:sz w:val="32"/>
          <w:szCs w:val="32"/>
          <w:u w:val="none"/>
          <w:lang w:val="en-US" w:eastAsia="zh-CN"/>
        </w:rPr>
        <w:t>http://cpservice.cnipa.gov.cn/。</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专利著录项目变更网址：</w:t>
      </w:r>
      <w:r>
        <w:rPr>
          <w:rFonts w:hint="eastAsia" w:ascii="仿宋_GB2312" w:hAnsi="仿宋_GB2312" w:eastAsia="仿宋_GB2312" w:cs="仿宋_GB2312"/>
          <w:color w:val="auto"/>
          <w:sz w:val="32"/>
          <w:szCs w:val="32"/>
          <w:u w:val="none"/>
          <w:lang w:val="en-US" w:eastAsia="zh-CN"/>
        </w:rPr>
        <w:t>http://cponline.cnipa.gov.cn/。</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专利商标质押融资工作。加强园区与金融机构的业务合作，组织开展银企对接，持续扩大专利商标质押融资覆盖范围和规模。帮助企业到国家知识产权局网站进行质押登记；不具备网上办理条件的，到国家知识产权局上海代办处进行质押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业务咨询电话：021-23110893（专利质押登记）；021-23110865（商标质押登记）。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线下业务咨询办理地址：上海市浦东新区世博村路340号。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专利质押登记系统网址：</w:t>
      </w:r>
      <w:r>
        <w:rPr>
          <w:rFonts w:hint="eastAsia" w:ascii="仿宋_GB2312" w:hAnsi="仿宋_GB2312" w:eastAsia="仿宋_GB2312" w:cs="仿宋_GB2312"/>
          <w:color w:val="auto"/>
          <w:sz w:val="32"/>
          <w:szCs w:val="32"/>
          <w:u w:val="none"/>
          <w:lang w:val="en-US" w:eastAsia="zh-CN"/>
        </w:rPr>
        <w:t>http://cpservice.cnipa.gov.cn/。</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推动高价值专利培育。引导企业树立“高质量创造”和“高效益运用”的理念，坚持“转化存量”和“优化增量”两手抓，注重挖掘培育技术水平高、经济效益好、法律状态稳的高价值专利，持续拓展专利海外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开展知识产权运营宣传培训工作。营造知识产权运营良好环境，积极组织开展知识产权运营相关宣传、培训、交流等活动，加强知识产权运营实务人才和管理人才队伍建设，每年组织开展知识产权运营服务对象满意度调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八）做好知识产权运营绩效管理工作。针对中小微企业专利产业化实施情况；接受相关主体许可转让和作价入股的成交金额、实际到账金额；受益中小微企业数量及其营业收入和就业人数等数据开展统计工作，定期向市知识产权局报送年度工作报</w:t>
      </w:r>
      <w:r>
        <w:rPr>
          <w:rFonts w:hint="eastAsia" w:ascii="仿宋_GB2312" w:hAnsi="仿宋_GB2312" w:eastAsia="仿宋_GB2312" w:cs="仿宋_GB2312"/>
          <w:spacing w:val="-6"/>
          <w:sz w:val="32"/>
          <w:szCs w:val="32"/>
          <w:lang w:val="en-US" w:eastAsia="zh-CN"/>
        </w:rPr>
        <w:t>告、服务对象满意度调查报告、数据统计报告以及其它相关材料。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联系人：知识产权发展促进处</w:t>
      </w:r>
      <w:r>
        <w:rPr>
          <w:rFonts w:hint="eastAsia" w:ascii="仿宋_GB2312" w:hAnsi="仿宋_GB2312" w:eastAsia="仿宋_GB2312" w:cs="仿宋_GB2312"/>
          <w:sz w:val="32"/>
          <w:szCs w:val="32"/>
          <w:lang w:val="en-US" w:eastAsia="zh-CN"/>
        </w:rPr>
        <w:t xml:space="preserve"> 张燕山 孔元中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联系方式：021-23110888；021-50723882（传真）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邮箱：zys820701@163.com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地址：世博村路300号1号楼306室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00" w:firstLineChars="200"/>
        <w:textAlignment w:val="auto"/>
        <w:rPr>
          <w:rFonts w:hint="eastAsia" w:ascii="仿宋_GB2312" w:hAnsi="仿宋_GB2312" w:eastAsia="仿宋_GB2312" w:cs="仿宋_GB2312"/>
          <w:sz w:val="10"/>
          <w:szCs w:val="1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2154" w:right="1587" w:bottom="1440" w:left="1587" w:header="850" w:footer="992" w:gutter="0"/>
          <w:pgNumType w:fmt="numberInDash"/>
          <w:cols w:space="720" w:num="1"/>
          <w:docGrid w:type="lines" w:linePitch="312" w:charSpace="0"/>
        </w:sectPr>
      </w:pPr>
      <w:r>
        <w:rPr>
          <w:rFonts w:hint="eastAsia" w:ascii="仿宋_GB2312" w:hAnsi="仿宋_GB2312" w:eastAsia="仿宋_GB2312" w:cs="仿宋_GB2312"/>
          <w:sz w:val="32"/>
          <w:szCs w:val="32"/>
          <w:lang w:eastAsia="zh-CN"/>
        </w:rPr>
        <w:t>附件：上海市知识产权运营服务集聚区项目申报书</w:t>
      </w:r>
    </w:p>
    <w:p>
      <w:pPr>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u w:val="single"/>
        </w:rPr>
        <w:t xml:space="preserve">            </w:t>
      </w:r>
      <w:r>
        <w:rPr>
          <w:rFonts w:ascii="楷体_GB2312" w:hAnsi="楷体_GB2312" w:eastAsia="楷体_GB2312" w:cs="楷体_GB2312"/>
          <w:sz w:val="32"/>
          <w:szCs w:val="32"/>
          <w:u w:val="single"/>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p>
    <w:p>
      <w:pPr>
        <w:spacing w:line="560" w:lineRule="exact"/>
        <w:jc w:val="both"/>
        <w:rPr>
          <w:rFonts w:hint="eastAsia" w:ascii="方正仿宋_GBK" w:hAnsi="方正仿宋_GBK" w:eastAsia="方正仿宋_GBK" w:cs="方正仿宋_GBK"/>
          <w:sz w:val="32"/>
          <w:szCs w:val="32"/>
          <w:u w:val="single"/>
        </w:rPr>
      </w:pPr>
    </w:p>
    <w:p>
      <w:pPr>
        <w:spacing w:line="560" w:lineRule="exact"/>
        <w:rPr>
          <w:rFonts w:ascii="方正仿宋_GBK" w:hAnsi="方正仿宋_GBK" w:eastAsia="方正仿宋_GBK" w:cs="方正仿宋_GBK"/>
          <w:sz w:val="32"/>
          <w:szCs w:val="32"/>
          <w:u w:val="single"/>
        </w:rPr>
      </w:pPr>
    </w:p>
    <w:p>
      <w:pPr>
        <w:spacing w:line="560" w:lineRule="exact"/>
        <w:rPr>
          <w:rFonts w:ascii="方正仿宋_GBK" w:hAnsi="方正仿宋_GBK" w:eastAsia="方正仿宋_GBK" w:cs="方正仿宋_GBK"/>
          <w:sz w:val="32"/>
          <w:szCs w:val="32"/>
          <w:u w:val="single"/>
        </w:rPr>
      </w:pPr>
    </w:p>
    <w:p>
      <w:pPr>
        <w:spacing w:line="360" w:lineRule="auto"/>
        <w:jc w:val="center"/>
        <w:rPr>
          <w:rFonts w:hint="eastAsia" w:ascii="方正小标宋简体" w:hAnsi="方正小标宋简体" w:eastAsia="方正小标宋简体" w:cs="方正小标宋简体"/>
          <w:bCs/>
          <w:sz w:val="48"/>
          <w:szCs w:val="48"/>
          <w:lang w:eastAsia="zh-CN"/>
        </w:rPr>
      </w:pPr>
      <w:r>
        <w:rPr>
          <w:rFonts w:hint="eastAsia" w:ascii="方正小标宋简体" w:hAnsi="方正小标宋简体" w:eastAsia="方正小标宋简体" w:cs="方正小标宋简体"/>
          <w:bCs/>
          <w:sz w:val="48"/>
          <w:szCs w:val="48"/>
        </w:rPr>
        <w:t>上海市知识产权运营服务</w:t>
      </w:r>
      <w:r>
        <w:rPr>
          <w:rFonts w:hint="eastAsia" w:ascii="方正小标宋简体" w:hAnsi="方正小标宋简体" w:eastAsia="方正小标宋简体" w:cs="方正小标宋简体"/>
          <w:bCs/>
          <w:sz w:val="48"/>
          <w:szCs w:val="48"/>
          <w:lang w:eastAsia="zh-CN"/>
        </w:rPr>
        <w:t>集聚区</w:t>
      </w:r>
    </w:p>
    <w:p>
      <w:pPr>
        <w:spacing w:line="360" w:lineRule="auto"/>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项目申报书</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700" w:lineRule="exact"/>
        <w:rPr>
          <w:rFonts w:ascii="方正仿宋_GBK" w:hAnsi="方正仿宋_GBK" w:eastAsia="方正仿宋_GBK" w:cs="方正仿宋_GBK"/>
          <w:spacing w:val="38"/>
          <w:sz w:val="32"/>
          <w:szCs w:val="32"/>
        </w:rPr>
      </w:pPr>
    </w:p>
    <w:p>
      <w:pPr>
        <w:keepNext w:val="0"/>
        <w:keepLines w:val="0"/>
        <w:pageBreakBefore w:val="0"/>
        <w:widowControl w:val="0"/>
        <w:kinsoku/>
        <w:wordWrap/>
        <w:overflowPunct/>
        <w:topLinePunct w:val="0"/>
        <w:autoSpaceDE/>
        <w:autoSpaceDN/>
        <w:bidi w:val="0"/>
        <w:adjustRightInd/>
        <w:snapToGrid/>
        <w:spacing w:line="960" w:lineRule="auto"/>
        <w:ind w:firstLine="792" w:firstLineChars="200"/>
        <w:textAlignment w:val="auto"/>
        <w:rPr>
          <w:rFonts w:hint="eastAsia" w:ascii="方正仿宋_GBK" w:hAnsi="方正仿宋_GBK" w:eastAsia="方正仿宋_GBK" w:cs="方正仿宋_GBK"/>
          <w:spacing w:val="38"/>
          <w:sz w:val="32"/>
          <w:szCs w:val="32"/>
        </w:rPr>
      </w:pPr>
      <w:bookmarkStart w:id="0" w:name="_Hlk82350549"/>
      <w:r>
        <w:rPr>
          <w:rFonts w:hint="eastAsia" w:ascii="方正仿宋_GBK" w:hAnsi="方正仿宋_GBK" w:eastAsia="方正仿宋_GBK" w:cs="方正仿宋_GBK"/>
          <w:spacing w:val="38"/>
          <w:sz w:val="32"/>
          <w:szCs w:val="32"/>
        </w:rPr>
        <w:t>申报单位：（签章）</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rPr>
        <w:t xml:space="preserve">          </w:t>
      </w:r>
    </w:p>
    <w:p>
      <w:pPr>
        <w:keepNext w:val="0"/>
        <w:keepLines w:val="0"/>
        <w:pageBreakBefore w:val="0"/>
        <w:widowControl w:val="0"/>
        <w:kinsoku/>
        <w:wordWrap/>
        <w:overflowPunct/>
        <w:topLinePunct w:val="0"/>
        <w:autoSpaceDE/>
        <w:autoSpaceDN/>
        <w:bidi w:val="0"/>
        <w:adjustRightInd/>
        <w:snapToGrid/>
        <w:spacing w:line="960" w:lineRule="auto"/>
        <w:ind w:firstLine="792" w:firstLineChars="200"/>
        <w:textAlignment w:val="auto"/>
        <w:rPr>
          <w:rFonts w:ascii="方正仿宋_GBK" w:hAnsi="方正仿宋_GBK" w:eastAsia="方正仿宋_GBK" w:cs="方正仿宋_GBK"/>
          <w:spacing w:val="38"/>
          <w:sz w:val="32"/>
          <w:szCs w:val="32"/>
          <w:u w:val="single"/>
        </w:rPr>
      </w:pPr>
      <w:r>
        <w:rPr>
          <w:rFonts w:hint="eastAsia" w:ascii="方正仿宋_GBK" w:hAnsi="方正仿宋_GBK" w:eastAsia="方正仿宋_GBK" w:cs="方正仿宋_GBK"/>
          <w:spacing w:val="38"/>
          <w:sz w:val="32"/>
          <w:szCs w:val="32"/>
          <w:lang w:eastAsia="zh-CN"/>
        </w:rPr>
        <w:t>联合申报单位</w:t>
      </w:r>
      <w:r>
        <w:rPr>
          <w:rFonts w:hint="eastAsia" w:ascii="方正仿宋_GBK" w:hAnsi="方正仿宋_GBK" w:eastAsia="方正仿宋_GBK" w:cs="方正仿宋_GBK"/>
          <w:spacing w:val="38"/>
          <w:sz w:val="32"/>
          <w:szCs w:val="32"/>
        </w:rPr>
        <w:t>：（签章）</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eastAsia="zh-CN"/>
        </w:rPr>
        <w:t>区知识产权局</w:t>
      </w:r>
    </w:p>
    <w:p>
      <w:pPr>
        <w:keepNext w:val="0"/>
        <w:keepLines w:val="0"/>
        <w:pageBreakBefore w:val="0"/>
        <w:widowControl w:val="0"/>
        <w:kinsoku/>
        <w:wordWrap/>
        <w:overflowPunct/>
        <w:topLinePunct w:val="0"/>
        <w:autoSpaceDE/>
        <w:autoSpaceDN/>
        <w:bidi w:val="0"/>
        <w:adjustRightInd/>
        <w:snapToGrid/>
        <w:spacing w:line="960" w:lineRule="auto"/>
        <w:ind w:firstLine="792" w:firstLineChars="200"/>
        <w:jc w:val="both"/>
        <w:textAlignment w:val="auto"/>
        <w:rPr>
          <w:rFonts w:ascii="方正仿宋_GBK" w:hAnsi="方正仿宋_GBK" w:eastAsia="仿宋" w:cs="方正仿宋_GBK"/>
          <w:spacing w:val="38"/>
          <w:sz w:val="32"/>
          <w:szCs w:val="32"/>
        </w:rPr>
      </w:pPr>
      <w:r>
        <w:rPr>
          <w:rFonts w:hint="eastAsia" w:ascii="方正仿宋_GBK" w:hAnsi="方正仿宋_GBK" w:eastAsia="方正仿宋_GBK" w:cs="方正仿宋_GBK"/>
          <w:spacing w:val="38"/>
          <w:sz w:val="32"/>
          <w:szCs w:val="32"/>
        </w:rPr>
        <w:t>申报时间</w:t>
      </w:r>
      <w:r>
        <w:rPr>
          <w:rFonts w:hint="eastAsia" w:ascii="仿宋" w:hAnsi="仿宋" w:eastAsia="仿宋"/>
          <w:sz w:val="32"/>
          <w:szCs w:val="32"/>
        </w:rPr>
        <w:t>：</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u w:val="single"/>
        </w:rPr>
        <w:t xml:space="preserve">      </w:t>
      </w:r>
    </w:p>
    <w:bookmarkEnd w:id="0"/>
    <w:p>
      <w:pPr>
        <w:spacing w:line="700" w:lineRule="exact"/>
        <w:ind w:left="289" w:firstLine="420"/>
        <w:jc w:val="center"/>
        <w:rPr>
          <w:rFonts w:ascii="方正仿宋_GBK" w:hAnsi="方正仿宋_GBK" w:eastAsia="方正仿宋_GBK" w:cs="方正仿宋_GBK"/>
          <w:spacing w:val="38"/>
          <w:sz w:val="32"/>
          <w:szCs w:val="32"/>
        </w:rPr>
      </w:pPr>
    </w:p>
    <w:p>
      <w:pPr>
        <w:spacing w:line="700" w:lineRule="exact"/>
        <w:jc w:val="both"/>
        <w:rPr>
          <w:rFonts w:ascii="方正仿宋_GBK" w:hAnsi="方正仿宋_GBK" w:eastAsia="方正仿宋_GBK" w:cs="方正仿宋_GBK"/>
          <w:spacing w:val="38"/>
          <w:sz w:val="32"/>
          <w:szCs w:val="32"/>
        </w:rPr>
      </w:pPr>
    </w:p>
    <w:p>
      <w:pPr>
        <w:jc w:val="center"/>
        <w:rPr>
          <w:rFonts w:ascii="仿宋" w:hAnsi="仿宋" w:eastAsia="仿宋"/>
          <w:bCs/>
          <w:sz w:val="44"/>
          <w:szCs w:val="44"/>
        </w:rPr>
      </w:pPr>
      <w:r>
        <w:rPr>
          <w:rFonts w:hint="eastAsia" w:ascii="方正仿宋_GBK" w:hAnsi="方正仿宋_GBK" w:eastAsia="方正仿宋_GBK" w:cs="方正仿宋_GBK"/>
          <w:sz w:val="32"/>
          <w:szCs w:val="32"/>
        </w:rPr>
        <w:t>上海市知识产权局编制</w:t>
      </w:r>
      <w:r>
        <w:rPr>
          <w:rFonts w:hint="eastAsia" w:ascii="方正仿宋_GBK" w:hAnsi="方正仿宋_GBK" w:eastAsia="方正仿宋_GBK" w:cs="方正仿宋_GBK"/>
          <w:sz w:val="32"/>
          <w:szCs w:val="32"/>
        </w:rPr>
        <w:br w:type="page"/>
      </w: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rPr>
          <w:rFonts w:hint="eastAsia" w:ascii="宋体" w:hAnsi="宋体" w:cs="宋体"/>
          <w:sz w:val="32"/>
          <w:szCs w:val="32"/>
        </w:rPr>
      </w:pPr>
      <w:r>
        <w:rPr>
          <w:rFonts w:hint="eastAsia" w:ascii="宋体" w:hAnsi="宋体" w:cs="宋体"/>
          <w:sz w:val="32"/>
          <w:szCs w:val="32"/>
        </w:rPr>
        <w:t xml:space="preserve"> </w:t>
      </w:r>
    </w:p>
    <w:p>
      <w:pPr>
        <w:ind w:firstLine="640" w:firstLineChars="200"/>
        <w:rPr>
          <w:rFonts w:hint="eastAsia" w:ascii="仿宋_GB2312" w:hAnsi="仿宋_GB2312" w:eastAsia="仿宋_GB2312" w:cs="仿宋_GB2312"/>
          <w:sz w:val="32"/>
          <w:szCs w:val="32"/>
        </w:rPr>
      </w:pPr>
      <w:bookmarkStart w:id="1" w:name="_Hlk82349118"/>
      <w:r>
        <w:rPr>
          <w:rFonts w:hint="eastAsia" w:ascii="仿宋_GB2312" w:hAnsi="仿宋_GB2312" w:eastAsia="仿宋_GB2312" w:cs="仿宋_GB2312"/>
          <w:sz w:val="32"/>
          <w:szCs w:val="32"/>
        </w:rPr>
        <w:t>1.申报书的内容将作为项目评审、签订任务书的重要依据，申报书的各项填报内容及附件材料必须实事求是、准确严谨、层次清晰。申报单位对申报材料的合法性、真实性、完整性负责。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2.封面中项目编号不需填写。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3.申报书各栏目不得空缺，无内容时填“无”。 各栏不够填写时，请自行加页。</w:t>
      </w:r>
    </w:p>
    <w:bookmarkEnd w:id="1"/>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4.申报书中第一项“项目申报单位基本信息”各栏目数据统计范围为在申报园区注册的企业。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5.申报书中第二项“上海市知识产权运营服务集聚区建设方案”中“绩效目标”栏目数据统计范围为全区相关企业。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bookmarkStart w:id="2" w:name="_Hlk82349847"/>
      <w:r>
        <w:rPr>
          <w:rFonts w:hint="eastAsia" w:ascii="仿宋_GB2312" w:hAnsi="仿宋_GB2312" w:eastAsia="仿宋_GB2312" w:cs="仿宋_GB2312"/>
          <w:sz w:val="32"/>
          <w:szCs w:val="32"/>
        </w:rPr>
        <w:t>.申报书及相关材料一律采用 A4 纸张双面打印，并于左侧装订成册，打印一式两份（签名并加盖公章）。</w:t>
      </w:r>
    </w:p>
    <w:bookmarkEnd w:id="2"/>
    <w:p>
      <w:pPr>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一、项目申报单位基本信息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814"/>
        <w:gridCol w:w="1838"/>
        <w:gridCol w:w="18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restart"/>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申报单位基本情况</w:t>
            </w: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园区名称</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申报单位名称</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项目负责人</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电话（手机）</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签名</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项目联系人</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电话（手机）</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邮箱</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0" w:type="dxa"/>
            <w:vMerge w:val="restart"/>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科技创新资源情况</w:t>
            </w: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主导产业</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高新技术</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企业数量</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中小微</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企业数量</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restart"/>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知识产权工作基础</w:t>
            </w: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知识产权</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管理部门</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专职人员数</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部门负责人</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知识产权</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扶持政策</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列出文件名、文号、发文部门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vMerge w:val="restart"/>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园区知识产权工作经费</w:t>
            </w:r>
          </w:p>
        </w:tc>
        <w:tc>
          <w:tcPr>
            <w:tcW w:w="1838"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w:t>
            </w:r>
          </w:p>
        </w:tc>
        <w:tc>
          <w:tcPr>
            <w:tcW w:w="1811"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w:t>
            </w:r>
          </w:p>
        </w:tc>
        <w:tc>
          <w:tcPr>
            <w:tcW w:w="1917"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38" w:type="dxa"/>
            <w:noWrap w:val="0"/>
            <w:vAlign w:val="center"/>
          </w:tcPr>
          <w:p>
            <w:pPr>
              <w:spacing w:line="400" w:lineRule="exact"/>
              <w:jc w:val="center"/>
              <w:rPr>
                <w:rFonts w:hint="eastAsia" w:ascii="仿宋_GB2312" w:hAnsi="仿宋_GB2312" w:eastAsia="仿宋_GB2312" w:cs="仿宋_GB2312"/>
                <w:sz w:val="30"/>
                <w:szCs w:val="30"/>
              </w:rPr>
            </w:pPr>
          </w:p>
        </w:tc>
        <w:tc>
          <w:tcPr>
            <w:tcW w:w="1811" w:type="dxa"/>
            <w:noWrap w:val="0"/>
            <w:vAlign w:val="center"/>
          </w:tcPr>
          <w:p>
            <w:pPr>
              <w:spacing w:line="400" w:lineRule="exact"/>
              <w:jc w:val="center"/>
              <w:rPr>
                <w:rFonts w:hint="eastAsia" w:ascii="仿宋_GB2312" w:hAnsi="仿宋_GB2312" w:eastAsia="仿宋_GB2312" w:cs="仿宋_GB2312"/>
                <w:sz w:val="30"/>
                <w:szCs w:val="30"/>
              </w:rPr>
            </w:pPr>
          </w:p>
        </w:tc>
        <w:tc>
          <w:tcPr>
            <w:tcW w:w="1917" w:type="dxa"/>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460" w:type="dxa"/>
            <w:vMerge w:val="restart"/>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知识产权运营生态</w:t>
            </w: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与交易机构建立战略合作情况</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与银行签订合作协议情况</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与保险机构签订合作协议情况</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与知识产权运营服务机构签订合作协议情况</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460" w:type="dxa"/>
            <w:vMerge w:val="restart"/>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诚信记录</w:t>
            </w: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近三年有无不良诚信记录</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460"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814" w:type="dxa"/>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近三年有无群体性、恶意知识产权侵权事件</w:t>
            </w:r>
          </w:p>
        </w:tc>
        <w:tc>
          <w:tcPr>
            <w:tcW w:w="5566" w:type="dxa"/>
            <w:gridSpan w:val="3"/>
            <w:noWrap w:val="0"/>
            <w:vAlign w:val="center"/>
          </w:tcPr>
          <w:p>
            <w:pPr>
              <w:spacing w:line="400" w:lineRule="exact"/>
              <w:jc w:val="center"/>
              <w:rPr>
                <w:rFonts w:hint="eastAsia" w:ascii="仿宋_GB2312" w:hAnsi="仿宋_GB2312" w:eastAsia="仿宋_GB2312" w:cs="仿宋_GB2312"/>
                <w:sz w:val="30"/>
                <w:szCs w:val="30"/>
              </w:rPr>
            </w:pPr>
          </w:p>
        </w:tc>
      </w:tr>
    </w:tbl>
    <w:p>
      <w:pPr>
        <w:rPr>
          <w:rFonts w:hint="eastAsia" w:ascii="仿宋_GB2312" w:hAnsi="仿宋_GB2312" w:eastAsia="仿宋_GB2312" w:cs="仿宋_GB2312"/>
          <w:sz w:val="32"/>
          <w:szCs w:val="32"/>
        </w:rPr>
      </w:pPr>
    </w:p>
    <w:p>
      <w:pPr>
        <w:numPr>
          <w:ilvl w:val="0"/>
          <w:numId w:val="4"/>
        </w:numPr>
        <w:ind w:firstLine="838" w:firstLineChars="262"/>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上海市知识产权运营服务集聚区建设方案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7"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绩效目标</w:t>
            </w:r>
          </w:p>
        </w:tc>
        <w:tc>
          <w:tcPr>
            <w:tcW w:w="6645" w:type="dxa"/>
            <w:noWrap w:val="0"/>
            <w:vAlign w:val="top"/>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参照申报指南分别列出2021-2023年绩效目标</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877"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工作举措</w:t>
            </w:r>
          </w:p>
        </w:tc>
        <w:tc>
          <w:tcPr>
            <w:tcW w:w="6645" w:type="dxa"/>
            <w:noWrap w:val="0"/>
            <w:vAlign w:val="top"/>
          </w:tcPr>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877"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保障措施</w:t>
            </w:r>
          </w:p>
        </w:tc>
        <w:tc>
          <w:tcPr>
            <w:tcW w:w="6645" w:type="dxa"/>
            <w:noWrap w:val="0"/>
            <w:vAlign w:val="top"/>
          </w:tcPr>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tc>
      </w:tr>
    </w:tbl>
    <w:p>
      <w:pPr>
        <w:numPr>
          <w:ilvl w:val="0"/>
          <w:numId w:val="4"/>
        </w:numPr>
        <w:ind w:firstLine="838" w:firstLineChars="262"/>
        <w:rPr>
          <w:rFonts w:hint="eastAsia" w:ascii="黑体" w:hAnsi="黑体" w:eastAsia="黑体" w:cs="黑体"/>
          <w:sz w:val="32"/>
          <w:szCs w:val="32"/>
        </w:rPr>
      </w:pPr>
      <w:r>
        <w:rPr>
          <w:rFonts w:hint="eastAsia" w:ascii="黑体" w:hAnsi="黑体" w:eastAsia="黑体" w:cs="黑体"/>
          <w:sz w:val="32"/>
          <w:szCs w:val="32"/>
        </w:rPr>
        <w:t>单位意见</w:t>
      </w:r>
    </w:p>
    <w:p>
      <w:pPr>
        <w:numPr>
          <w:ilvl w:val="0"/>
          <w:numId w:val="5"/>
        </w:numPr>
        <w:ind w:firstLine="840" w:firstLineChars="28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申报单位意见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申报单位承诺及意见</w:t>
            </w:r>
          </w:p>
        </w:tc>
        <w:tc>
          <w:tcPr>
            <w:tcW w:w="6314" w:type="dxa"/>
            <w:noWrap w:val="0"/>
            <w:vAlign w:val="top"/>
          </w:tcPr>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所提交的资料真实有效，并自愿承担相应责任。同意申报。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1800" w:firstLineChars="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单位签章：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numPr>
          <w:ilvl w:val="0"/>
          <w:numId w:val="5"/>
        </w:numPr>
        <w:ind w:firstLine="840" w:firstLineChars="28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联合申报单位意见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8"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联合申报单位承诺及意见</w:t>
            </w:r>
          </w:p>
        </w:tc>
        <w:tc>
          <w:tcPr>
            <w:tcW w:w="6314" w:type="dxa"/>
            <w:noWrap w:val="0"/>
            <w:vAlign w:val="top"/>
          </w:tcPr>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所提交的资料真实有效，并自愿承担相应责任。同意申报。</w:t>
            </w:r>
          </w:p>
          <w:p>
            <w:pPr>
              <w:rPr>
                <w:rFonts w:hint="eastAsia" w:ascii="仿宋_GB2312" w:hAnsi="仿宋_GB2312" w:eastAsia="仿宋_GB2312" w:cs="仿宋_GB2312"/>
                <w:b/>
                <w:bCs/>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单位签章：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区知识产权局</w:t>
            </w:r>
          </w:p>
          <w:p>
            <w:pPr>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spacing w:line="480" w:lineRule="exact"/>
        <w:jc w:val="center"/>
        <w:rPr>
          <w:rFonts w:ascii="仿宋" w:hAnsi="仿宋" w:eastAsia="仿宋" w:cs="黑体"/>
          <w:bCs/>
          <w:sz w:val="36"/>
          <w:szCs w:val="36"/>
        </w:rPr>
      </w:pPr>
    </w:p>
    <w:p>
      <w:pPr>
        <w:spacing w:line="480" w:lineRule="exact"/>
        <w:jc w:val="center"/>
        <w:rPr>
          <w:rFonts w:hint="eastAsia" w:ascii="仿宋" w:hAnsi="仿宋" w:eastAsia="仿宋" w:cs="黑体"/>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 w:eastAsia="zh-CN"/>
        </w:rPr>
      </w:pPr>
    </w:p>
    <w:sectPr>
      <w:footerReference r:id="rId4" w:type="default"/>
      <w:pgSz w:w="11906" w:h="16838"/>
      <w:pgMar w:top="2154" w:right="1587" w:bottom="1440" w:left="1587" w:header="850"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Vijaya">
    <w:panose1 w:val="020B0604020202020204"/>
    <w:charset w:val="00"/>
    <w:family w:val="auto"/>
    <w:pitch w:val="default"/>
    <w:sig w:usb0="00100003" w:usb1="00000000" w:usb2="00000000" w:usb3="00000000" w:csb0="0000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- 5 -</w:t>
                          </w:r>
                          <w:r>
                            <w:rPr>
                              <w:rFonts w:hint="eastAsia" w:ascii="CESI宋体-GB2312" w:hAnsi="CESI宋体-GB2312" w:eastAsia="CESI宋体-GB2312" w:cs="CESI宋体-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- 5 -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FF5DF"/>
    <w:multiLevelType w:val="singleLevel"/>
    <w:tmpl w:val="B97FF5DF"/>
    <w:lvl w:ilvl="0" w:tentative="0">
      <w:start w:val="5"/>
      <w:numFmt w:val="chineseCounting"/>
      <w:suff w:val="nothing"/>
      <w:lvlText w:val="（%1）"/>
      <w:lvlJc w:val="left"/>
      <w:rPr>
        <w:rFonts w:hint="eastAsia"/>
      </w:rPr>
    </w:lvl>
  </w:abstractNum>
  <w:abstractNum w:abstractNumId="1">
    <w:nsid w:val="D9BED62B"/>
    <w:multiLevelType w:val="singleLevel"/>
    <w:tmpl w:val="D9BED62B"/>
    <w:lvl w:ilvl="0" w:tentative="0">
      <w:start w:val="1"/>
      <w:numFmt w:val="chineseCounting"/>
      <w:suff w:val="nothing"/>
      <w:lvlText w:val="（%1）"/>
      <w:lvlJc w:val="left"/>
      <w:rPr>
        <w:rFonts w:hint="eastAsia"/>
      </w:rPr>
    </w:lvl>
  </w:abstractNum>
  <w:abstractNum w:abstractNumId="2">
    <w:nsid w:val="FCEC7A58"/>
    <w:multiLevelType w:val="singleLevel"/>
    <w:tmpl w:val="FCEC7A58"/>
    <w:lvl w:ilvl="0" w:tentative="0">
      <w:start w:val="1"/>
      <w:numFmt w:val="chineseCounting"/>
      <w:suff w:val="nothing"/>
      <w:lvlText w:val="%1、"/>
      <w:lvlJc w:val="left"/>
      <w:rPr>
        <w:rFonts w:hint="eastAsia"/>
      </w:rPr>
    </w:lvl>
  </w:abstractNum>
  <w:abstractNum w:abstractNumId="3">
    <w:nsid w:val="FF1DA874"/>
    <w:multiLevelType w:val="singleLevel"/>
    <w:tmpl w:val="FF1DA874"/>
    <w:lvl w:ilvl="0" w:tentative="0">
      <w:start w:val="2"/>
      <w:numFmt w:val="chineseCounting"/>
      <w:suff w:val="nothing"/>
      <w:lvlText w:val="（%1）"/>
      <w:lvlJc w:val="left"/>
      <w:rPr>
        <w:rFonts w:hint="eastAsia"/>
      </w:rPr>
    </w:lvl>
  </w:abstractNum>
  <w:abstractNum w:abstractNumId="4">
    <w:nsid w:val="2E4E2C36"/>
    <w:multiLevelType w:val="singleLevel"/>
    <w:tmpl w:val="2E4E2C36"/>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ED7B7"/>
    <w:rsid w:val="23E33146"/>
    <w:rsid w:val="36AC7570"/>
    <w:rsid w:val="37D3BAEE"/>
    <w:rsid w:val="3BD7CB02"/>
    <w:rsid w:val="3D259329"/>
    <w:rsid w:val="3EEDF7DD"/>
    <w:rsid w:val="3EEE3FED"/>
    <w:rsid w:val="3FB8C6A9"/>
    <w:rsid w:val="4DAE8C40"/>
    <w:rsid w:val="5EDF644E"/>
    <w:rsid w:val="5F39A6CE"/>
    <w:rsid w:val="5FFEE69A"/>
    <w:rsid w:val="62E246C5"/>
    <w:rsid w:val="6DFA0396"/>
    <w:rsid w:val="6FC7959A"/>
    <w:rsid w:val="71D71447"/>
    <w:rsid w:val="777EB1C7"/>
    <w:rsid w:val="77FC1956"/>
    <w:rsid w:val="79BF9177"/>
    <w:rsid w:val="7D5E7440"/>
    <w:rsid w:val="7DBE2CAB"/>
    <w:rsid w:val="7E7FEB5D"/>
    <w:rsid w:val="7FBCD6D4"/>
    <w:rsid w:val="7FDD0E66"/>
    <w:rsid w:val="7FDF7296"/>
    <w:rsid w:val="8FFBB205"/>
    <w:rsid w:val="97073B5F"/>
    <w:rsid w:val="9DEEA8BC"/>
    <w:rsid w:val="9FED5B9E"/>
    <w:rsid w:val="ADFF517A"/>
    <w:rsid w:val="BAE7A720"/>
    <w:rsid w:val="BFBF4C62"/>
    <w:rsid w:val="C7FF71CA"/>
    <w:rsid w:val="D46E5D9E"/>
    <w:rsid w:val="D66E67FD"/>
    <w:rsid w:val="D7F7776D"/>
    <w:rsid w:val="D7FBB60F"/>
    <w:rsid w:val="DB9FC442"/>
    <w:rsid w:val="EFAB4912"/>
    <w:rsid w:val="F37FEDF5"/>
    <w:rsid w:val="F5896470"/>
    <w:rsid w:val="F5975BDE"/>
    <w:rsid w:val="F6FF05F3"/>
    <w:rsid w:val="F87F51FC"/>
    <w:rsid w:val="FAEAF314"/>
    <w:rsid w:val="FBBCC0DB"/>
    <w:rsid w:val="FBE7AB88"/>
    <w:rsid w:val="FD650EF4"/>
    <w:rsid w:val="FF5F8A32"/>
    <w:rsid w:val="FFAF36D0"/>
    <w:rsid w:val="FFBDD997"/>
    <w:rsid w:val="FFCF5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character" w:styleId="9">
    <w:name w:val="Hyperlink"/>
    <w:basedOn w:val="8"/>
    <w:qFormat/>
    <w:uiPriority w:val="0"/>
    <w:rPr>
      <w:color w:val="0000FF"/>
      <w:u w:val="single"/>
    </w:rPr>
  </w:style>
  <w:style w:type="character" w:customStyle="1" w:styleId="10">
    <w:name w:val="默认段落字体1"/>
    <w:qFormat/>
    <w:uiPriority w:val="0"/>
  </w:style>
  <w:style w:type="paragraph" w:customStyle="1" w:styleId="11">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 w:type="paragraph" w:customStyle="1" w:styleId="13">
    <w:name w:val="纯文本1"/>
    <w:basedOn w:val="1"/>
    <w:qFormat/>
    <w:uiPriority w:val="0"/>
    <w:pPr>
      <w:widowControl/>
      <w:suppressAutoHyphens w:val="0"/>
      <w:spacing w:line="600" w:lineRule="exact"/>
      <w:jc w:val="left"/>
    </w:pPr>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2018-12-04T01:47:00Z</dcterms:created>
  <dc:creator>user</dc:creator>
  <cp:lastModifiedBy>蓝汐</cp:lastModifiedBy>
  <cp:lastPrinted>2021-09-16T22:02:00Z</cp:lastPrinted>
  <dcterms:modified xsi:type="dcterms:W3CDTF">2021-09-17T07:59:23Z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DB7C3EDEC8BE4973A407AC99D8CBB634</vt:lpwstr>
  </property>
</Properties>
</file>