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63</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63</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“作为PI3K抑制剂的吡啶并[1，2-A]嘧啶酮类似物”发明专利侵权纠纷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网化研选（上海）化学科技有限公司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91310120MACCW4232N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李雷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网化研选（上海）化学科技有限公司实施了许诺销售被控侵权吉美利塞（Gilmelisib）产品的行为，该被控侵权产品已落入涉案发明专利权权利要求</w:t>
            </w:r>
            <w:r>
              <w:rPr>
                <w:rFonts w:hint="eastAsia" w:ascii="宋体" w:hAnsi="宋体" w:eastAsia="宋体" w:cs="宋体"/>
                <w:b w:val="0"/>
                <w:bCs w:val="0"/>
                <w:sz w:val="21"/>
                <w:szCs w:val="21"/>
                <w:lang w:val="en-US" w:eastAsia="zh-CN"/>
              </w:rPr>
              <w:t>14</w:t>
            </w:r>
            <w:r>
              <w:rPr>
                <w:rFonts w:hint="eastAsia" w:ascii="宋体" w:hAnsi="宋体" w:eastAsia="宋体" w:cs="宋体"/>
                <w:b w:val="0"/>
                <w:bCs w:val="0"/>
                <w:sz w:val="21"/>
                <w:szCs w:val="21"/>
                <w:lang w:eastAsia="zh-CN"/>
              </w:rPr>
              <w:t>的保护范围，构成对涉案专利权的侵犯。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《中华人民共和国专利法》第十一条第一款、第六十四条第一款、第六十五条之规定。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网化研选（上海）化学科技有限公司立即停止对正大天晴药业集团股份有限公司享有的名称为“作为PI3K抑制剂的吡啶并[1，2-A]嘧啶酮类似物”发明专利权（专利号：ZL201580027396.1）的侵犯，即立即停止许诺销售侵犯涉案专利权的吉美利塞（Gilmelisib）</w:t>
            </w:r>
            <w:bookmarkStart w:id="0" w:name="_GoBack"/>
            <w:bookmarkEnd w:id="0"/>
            <w:r>
              <w:rPr>
                <w:rFonts w:hint="eastAsia" w:ascii="宋体" w:hAnsi="宋体" w:eastAsia="宋体" w:cs="宋体"/>
                <w:b w:val="0"/>
                <w:bCs w:val="0"/>
                <w:sz w:val="21"/>
                <w:szCs w:val="21"/>
                <w:lang w:eastAsia="zh-CN"/>
              </w:rPr>
              <w:t>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上海市知识产权局</w:t>
            </w:r>
          </w:p>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2024年3月27日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瀹嬩綋">
    <w:altName w:val="文泉驿微米黑"/>
    <w:panose1 w:val="00000000000000000000"/>
    <w:charset w:val="86"/>
    <w:family w:val="roma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B182B1E"/>
    <w:rsid w:val="0B76D172"/>
    <w:rsid w:val="0D5E20DD"/>
    <w:rsid w:val="118F5B01"/>
    <w:rsid w:val="12230EA8"/>
    <w:rsid w:val="13737A99"/>
    <w:rsid w:val="13A07816"/>
    <w:rsid w:val="1D9E1373"/>
    <w:rsid w:val="22C314A3"/>
    <w:rsid w:val="268C0439"/>
    <w:rsid w:val="2C0A0F4A"/>
    <w:rsid w:val="2EC94537"/>
    <w:rsid w:val="330C70D2"/>
    <w:rsid w:val="33167260"/>
    <w:rsid w:val="331D5D9F"/>
    <w:rsid w:val="34BC0DA4"/>
    <w:rsid w:val="3D6D21A6"/>
    <w:rsid w:val="3DE47010"/>
    <w:rsid w:val="3F5A5F9C"/>
    <w:rsid w:val="3FEF8A78"/>
    <w:rsid w:val="4A405A68"/>
    <w:rsid w:val="4A6E09B6"/>
    <w:rsid w:val="4BFB24F6"/>
    <w:rsid w:val="51F327A7"/>
    <w:rsid w:val="52040961"/>
    <w:rsid w:val="53F97E25"/>
    <w:rsid w:val="57FF3DD6"/>
    <w:rsid w:val="5B6F76B0"/>
    <w:rsid w:val="670C4089"/>
    <w:rsid w:val="6B3E648B"/>
    <w:rsid w:val="6B9B541F"/>
    <w:rsid w:val="6BEB98F4"/>
    <w:rsid w:val="6C363EC1"/>
    <w:rsid w:val="6D8826CB"/>
    <w:rsid w:val="6DD5617D"/>
    <w:rsid w:val="6DDF2EAF"/>
    <w:rsid w:val="6E466D8B"/>
    <w:rsid w:val="71E762D6"/>
    <w:rsid w:val="71FA1EDB"/>
    <w:rsid w:val="757FB678"/>
    <w:rsid w:val="7B6664E6"/>
    <w:rsid w:val="7D77A7C0"/>
    <w:rsid w:val="7D7FA16E"/>
    <w:rsid w:val="7E6C0464"/>
    <w:rsid w:val="7E7F9AAE"/>
    <w:rsid w:val="7F6FBCF9"/>
    <w:rsid w:val="7F7F564F"/>
    <w:rsid w:val="7FBD9B5F"/>
    <w:rsid w:val="7FFDCA07"/>
    <w:rsid w:val="87FC13D7"/>
    <w:rsid w:val="8FDE8699"/>
    <w:rsid w:val="9FF60CAF"/>
    <w:rsid w:val="ACF91080"/>
    <w:rsid w:val="BF9D0933"/>
    <w:rsid w:val="BFAD7FFD"/>
    <w:rsid w:val="CECF472F"/>
    <w:rsid w:val="D6EBE324"/>
    <w:rsid w:val="EDFC850E"/>
    <w:rsid w:val="EF37694C"/>
    <w:rsid w:val="EF3FCA76"/>
    <w:rsid w:val="F4DF1B31"/>
    <w:rsid w:val="F6F4EE55"/>
    <w:rsid w:val="FBFFC1FA"/>
    <w:rsid w:val="FCB71E3C"/>
    <w:rsid w:val="FDF71ECC"/>
    <w:rsid w:val="FFBF4416"/>
    <w:rsid w:val="FFF4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30</TotalTime>
  <ScaleCrop>false</ScaleCrop>
  <LinksUpToDate>false</LinksUpToDate>
  <CharactersWithSpaces>116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2019-03-06T23:27:00Z</dcterms:created>
  <dc:creator>丁文洁</dc:creator>
  <cp:lastModifiedBy>吴惠国</cp:lastModifiedBy>
  <cp:lastPrinted>2022-03-07T01:38:00Z</cp:lastPrinted>
  <dcterms:modified xsi:type="dcterms:W3CDTF">2024-04-02T10:52:05Z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9863A319B07AE0FBBD6F0B662F346C90</vt:lpwstr>
  </property>
</Properties>
</file>